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b/>
          <w:smallCaps/>
          <w:sz w:val="28"/>
          <w:szCs w:val="24"/>
        </w:rPr>
      </w:pPr>
      <w:r>
        <w:rPr>
          <w:rFonts w:ascii="Tahoma" w:hAnsi="Tahoma" w:cs="Tahoma"/>
          <w:b/>
          <w:smallCaps/>
          <w:sz w:val="28"/>
          <w:szCs w:val="24"/>
        </w:rPr>
        <w:t>Excelentíssimo Senhor Presidente do Tribunal de Contas do Distrito Federal</w:t>
      </w: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6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6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6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after="0" w:line="363" w:lineRule="exact"/>
        <w:ind w:firstLine="2126"/>
        <w:jc w:val="both"/>
        <w:rPr>
          <w:rFonts w:ascii="Tahoma" w:hAnsi="Tahoma" w:cs="Tahoma"/>
          <w:b/>
          <w:sz w:val="24"/>
          <w:szCs w:val="24"/>
        </w:rPr>
      </w:pPr>
    </w:p>
    <w:p w:rsidR="004742F0" w:rsidRDefault="003D6ECB" w:rsidP="004742F0">
      <w:pPr>
        <w:spacing w:after="0" w:line="363" w:lineRule="exact"/>
        <w:ind w:firstLine="21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Dayse Amarilio</w:t>
      </w:r>
      <w:r w:rsidR="003E7ADD">
        <w:rPr>
          <w:rFonts w:ascii="Tahoma" w:hAnsi="Tahoma" w:cs="Tahoma"/>
          <w:sz w:val="24"/>
          <w:szCs w:val="24"/>
        </w:rPr>
        <w:t>, brasileira, Deputada</w:t>
      </w:r>
      <w:r w:rsidR="004742F0">
        <w:rPr>
          <w:rFonts w:ascii="Tahoma" w:hAnsi="Tahoma" w:cs="Tahoma"/>
          <w:sz w:val="24"/>
          <w:szCs w:val="24"/>
        </w:rPr>
        <w:t xml:space="preserve"> Distrital, portador</w:t>
      </w:r>
      <w:r w:rsidR="003E7ADD">
        <w:rPr>
          <w:rFonts w:ascii="Tahoma" w:hAnsi="Tahoma" w:cs="Tahoma"/>
          <w:sz w:val="24"/>
          <w:szCs w:val="24"/>
        </w:rPr>
        <w:t xml:space="preserve">a do </w:t>
      </w:r>
      <w:bookmarkStart w:id="0" w:name="_GoBack"/>
      <w:bookmarkEnd w:id="0"/>
      <w:r w:rsidR="004742F0">
        <w:rPr>
          <w:rFonts w:ascii="Tahoma" w:hAnsi="Tahoma" w:cs="Tahoma"/>
          <w:sz w:val="24"/>
          <w:szCs w:val="24"/>
        </w:rPr>
        <w:t xml:space="preserve">CPF </w:t>
      </w:r>
      <w:r w:rsidR="003E7ADD" w:rsidRPr="003E7ADD">
        <w:rPr>
          <w:rFonts w:ascii="Tahoma" w:hAnsi="Tahoma" w:cs="Tahoma"/>
          <w:sz w:val="24"/>
          <w:szCs w:val="24"/>
        </w:rPr>
        <w:t>696.288.661-68</w:t>
      </w:r>
      <w:r w:rsidR="004742F0">
        <w:rPr>
          <w:rFonts w:ascii="Tahoma" w:hAnsi="Tahoma" w:cs="Tahoma"/>
          <w:sz w:val="24"/>
          <w:szCs w:val="24"/>
        </w:rPr>
        <w:t xml:space="preserve">, com domicílio profissional no Edifício Sede da Câmara Legislativa </w:t>
      </w:r>
      <w:r w:rsidR="003E7ADD">
        <w:rPr>
          <w:rFonts w:ascii="Tahoma" w:hAnsi="Tahoma" w:cs="Tahoma"/>
          <w:sz w:val="24"/>
          <w:szCs w:val="24"/>
        </w:rPr>
        <w:t>do Distrito Federal, Gabinete 18</w:t>
      </w:r>
      <w:r w:rsidR="004742F0">
        <w:rPr>
          <w:rFonts w:ascii="Tahoma" w:hAnsi="Tahoma" w:cs="Tahoma"/>
          <w:sz w:val="24"/>
          <w:szCs w:val="24"/>
        </w:rPr>
        <w:t xml:space="preserve">, situado na Praça Municipal - Quadra 2 - Lote 5 - CEP: 70.094-902, vem, respeitosamente, com amparo no art. 230, inciso III, c/c 1º, XIX, ambos do Regimento Interno do Tribunal de Contas do Distrito Federal, apresentar a presente </w:t>
      </w:r>
    </w:p>
    <w:p w:rsidR="004742F0" w:rsidRDefault="004742F0" w:rsidP="004742F0">
      <w:pPr>
        <w:spacing w:after="0" w:line="363" w:lineRule="exact"/>
        <w:ind w:firstLine="2126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REPRESENTAÇÃO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(com pedido de medida cautelar)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Em face de possíveis ilegalidades </w:t>
      </w:r>
      <w:r w:rsidR="00092D5C">
        <w:rPr>
          <w:rFonts w:ascii="Tahoma" w:hAnsi="Tahoma" w:cs="Tahoma"/>
          <w:sz w:val="24"/>
          <w:szCs w:val="24"/>
        </w:rPr>
        <w:t>praticadas pelo Poder Executivo e pelo Instituto de Assistência à Saúde dos Servidores do Distrito Federal (INAS), em razão da fixação dos valores de contribuição mensal dos beneficiários do Plano de Assistência Suplementar à Saúde – GDF Saúde.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lastRenderedPageBreak/>
        <w:t xml:space="preserve">I – DOS FATOS 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A presente representação tem por escopo encaminhar ao Tribunal de Contas do Distrito Federal tema de extrema relevância, </w:t>
      </w:r>
      <w:r w:rsidR="00092D5C">
        <w:rPr>
          <w:rFonts w:ascii="Tahoma" w:hAnsi="Tahoma" w:cs="Tahoma"/>
          <w:sz w:val="24"/>
          <w:szCs w:val="24"/>
        </w:rPr>
        <w:t>relacionado ao aumento dos valores relativos às contribuições dos beneficiários do Plano de Assistência Suplementar à Saúde, o GDF Saúde, por meio de atos praticados pelo INAS e pelo Poder Executivo, por meio de Decreto.</w:t>
      </w:r>
    </w:p>
    <w:p w:rsidR="00092D5C" w:rsidRDefault="00F0281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Cumpre destacar que o INAS foi criado por meio da Lei 3.831, de 14 de março de 2006. O artigo 2º da referida lei dispõe, de forma muito clara, qual era a finalidade do Instituto. Destaque-se o referido dispositivo:</w:t>
      </w:r>
    </w:p>
    <w:p w:rsidR="00F02810" w:rsidRDefault="00F0281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F02810" w:rsidRPr="00F02810" w:rsidRDefault="00F02810" w:rsidP="00F02810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F02810">
        <w:rPr>
          <w:rFonts w:ascii="Tahoma" w:hAnsi="Tahoma" w:cs="Tahoma"/>
          <w:szCs w:val="24"/>
        </w:rPr>
        <w:t xml:space="preserve">Art. 2º O INAS tem por finalidade proporcionar, sem fins lucrativos, aos seus beneficiários titulares e dependentes, em regime de autogestão, </w:t>
      </w:r>
      <w:r w:rsidRPr="00542BF8">
        <w:rPr>
          <w:rFonts w:ascii="Tahoma" w:hAnsi="Tahoma" w:cs="Tahoma"/>
          <w:b/>
          <w:szCs w:val="24"/>
          <w:u w:val="single"/>
        </w:rPr>
        <w:t>o Plano de Assistência Suplementar à Saúde, denominado GDF-SAÚDE-DF</w:t>
      </w:r>
      <w:r w:rsidRPr="00F02810">
        <w:rPr>
          <w:rFonts w:ascii="Tahoma" w:hAnsi="Tahoma" w:cs="Tahoma"/>
          <w:szCs w:val="24"/>
        </w:rPr>
        <w:t>.</w:t>
      </w:r>
    </w:p>
    <w:p w:rsidR="00F02810" w:rsidRDefault="00F0281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F02810">
        <w:rPr>
          <w:rFonts w:ascii="Tahoma" w:hAnsi="Tahoma" w:cs="Tahoma"/>
          <w:sz w:val="24"/>
          <w:szCs w:val="24"/>
        </w:rPr>
        <w:t>O mesmo diploma legal, reitere-se, que está vigente desde o ano de 2006, trata da contribuição ao Plano, que somente foi instituído</w:t>
      </w:r>
      <w:r w:rsidR="00542BF8">
        <w:rPr>
          <w:rFonts w:ascii="Tahoma" w:hAnsi="Tahoma" w:cs="Tahoma"/>
          <w:sz w:val="24"/>
          <w:szCs w:val="24"/>
        </w:rPr>
        <w:t xml:space="preserve"> no ano de 2020, em seu artigo 21.</w:t>
      </w:r>
    </w:p>
    <w:p w:rsidR="00542BF8" w:rsidRDefault="00542BF8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Nesse sentido e porquanto tal artigo é definidor para o tema ora em debate, destaque-se o seu inteiro teor, bem como de seus parágrafos:</w:t>
      </w:r>
    </w:p>
    <w:p w:rsidR="00542BF8" w:rsidRDefault="00542BF8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542BF8" w:rsidRPr="00542BF8" w:rsidRDefault="00542BF8" w:rsidP="00542BF8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542BF8">
        <w:rPr>
          <w:rFonts w:ascii="Tahoma" w:hAnsi="Tahoma" w:cs="Tahoma"/>
          <w:szCs w:val="24"/>
        </w:rPr>
        <w:t>Art. 21. A contribuição mensal para o GDF-SAÚDE-DF corresponderá ao percentual de 4% (quatro por cento) para o beneficiário titular, calculado sobre a sua remuneração bruta e de 1% (um por cento) para cada dependente, cabendo ao Governo do Distrito Federal efetuar aporte mensal de, no mínimo, 1,5% (um e meio por cento) calculado sobre o valor mensal total da folha de pagamento de seus servidores.</w:t>
      </w:r>
    </w:p>
    <w:p w:rsidR="00542BF8" w:rsidRPr="00542BF8" w:rsidRDefault="00542BF8" w:rsidP="00542BF8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1" w:name="art21_par1"/>
      <w:bookmarkEnd w:id="1"/>
      <w:r w:rsidRPr="00542BF8">
        <w:rPr>
          <w:rFonts w:ascii="Tahoma" w:hAnsi="Tahoma" w:cs="Tahoma"/>
          <w:szCs w:val="24"/>
        </w:rPr>
        <w:t xml:space="preserve">§ 1º </w:t>
      </w:r>
      <w:r w:rsidRPr="00542BF8">
        <w:rPr>
          <w:rFonts w:ascii="Tahoma" w:hAnsi="Tahoma" w:cs="Tahoma"/>
          <w:b/>
          <w:szCs w:val="24"/>
          <w:u w:val="single"/>
        </w:rPr>
        <w:t>Ato do Poder Executivo poderá fixar valores mínimos ou máximos de contribuição por beneficiário titular, com base em deliberação do Conselho de Administração</w:t>
      </w:r>
      <w:r w:rsidRPr="00542BF8">
        <w:rPr>
          <w:rFonts w:ascii="Tahoma" w:hAnsi="Tahoma" w:cs="Tahoma"/>
          <w:szCs w:val="24"/>
        </w:rPr>
        <w:t>. </w:t>
      </w:r>
      <w:hyperlink r:id="rId8" w:anchor="art1" w:history="1">
        <w:r w:rsidRPr="00542BF8">
          <w:rPr>
            <w:rStyle w:val="Hyperlink"/>
            <w:rFonts w:ascii="Tahoma" w:hAnsi="Tahoma" w:cs="Tahoma"/>
            <w:szCs w:val="24"/>
          </w:rPr>
          <w:t>(Legislação Correlata - Decreto 27232 de 11/09/2006)</w:t>
        </w:r>
      </w:hyperlink>
    </w:p>
    <w:p w:rsidR="00542BF8" w:rsidRPr="00542BF8" w:rsidRDefault="00542BF8" w:rsidP="00542BF8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2" w:name="art21_par2"/>
      <w:bookmarkEnd w:id="2"/>
      <w:r w:rsidRPr="00542BF8">
        <w:rPr>
          <w:rFonts w:ascii="Tahoma" w:hAnsi="Tahoma" w:cs="Tahoma"/>
          <w:szCs w:val="24"/>
        </w:rPr>
        <w:t xml:space="preserve">§ 2º Os percentuais a que se refere o caput poderão ser revistos, anualmente, </w:t>
      </w:r>
      <w:r w:rsidRPr="005A1187">
        <w:rPr>
          <w:rFonts w:ascii="Tahoma" w:hAnsi="Tahoma" w:cs="Tahoma"/>
          <w:b/>
          <w:szCs w:val="24"/>
          <w:u w:val="single"/>
        </w:rPr>
        <w:t>de acordo com cálculos atuariais</w:t>
      </w:r>
      <w:r w:rsidRPr="00542BF8">
        <w:rPr>
          <w:rFonts w:ascii="Tahoma" w:hAnsi="Tahoma" w:cs="Tahoma"/>
          <w:szCs w:val="24"/>
        </w:rPr>
        <w:t xml:space="preserve">, por meio de </w:t>
      </w:r>
      <w:r w:rsidRPr="00542BF8">
        <w:rPr>
          <w:rFonts w:ascii="Tahoma" w:hAnsi="Tahoma" w:cs="Tahoma"/>
          <w:szCs w:val="24"/>
        </w:rPr>
        <w:lastRenderedPageBreak/>
        <w:t>ato do Poder Executivo, de acordo com proposta do Conselho de Administração.</w:t>
      </w:r>
    </w:p>
    <w:p w:rsidR="00542BF8" w:rsidRPr="00542BF8" w:rsidRDefault="00542BF8" w:rsidP="00542BF8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3" w:name="art21_par3"/>
      <w:bookmarkEnd w:id="3"/>
      <w:r w:rsidRPr="00542BF8">
        <w:rPr>
          <w:rFonts w:ascii="Tahoma" w:hAnsi="Tahoma" w:cs="Tahoma"/>
          <w:szCs w:val="24"/>
        </w:rPr>
        <w:t>§ 3º O Governo do Distrito Federal é responsável pela cobertura de eventuais insuficiências financeiras do GDF-SAÚDE-DF, decorrentes de despesas que tenham como causa esta Lei, na forma da Lei Orçamentária Anual.</w:t>
      </w:r>
    </w:p>
    <w:p w:rsidR="00542BF8" w:rsidRDefault="00542BF8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AF38D3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5A1187">
        <w:rPr>
          <w:rFonts w:ascii="Tahoma" w:hAnsi="Tahoma" w:cs="Tahoma"/>
          <w:sz w:val="24"/>
          <w:szCs w:val="24"/>
        </w:rPr>
        <w:t>Note-se, portanto, que a revisão dos valores de contribuição</w:t>
      </w:r>
      <w:r w:rsidR="00AF38D3">
        <w:rPr>
          <w:rFonts w:ascii="Tahoma" w:hAnsi="Tahoma" w:cs="Tahoma"/>
          <w:sz w:val="24"/>
          <w:szCs w:val="24"/>
        </w:rPr>
        <w:t xml:space="preserve"> depende de análise prévia do Conselho de Administração do INAS.</w:t>
      </w:r>
    </w:p>
    <w:p w:rsidR="00AF38D3" w:rsidRDefault="00AF38D3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No entanto, este Conselho jamais foi instalado, mesmo que a Lei, repise-se, esteja vigente desde o ano de 2006. O artigo 15, I, dispõe que o referido Conselho será composto por 15 (quinze) membros, sendo 8 representantes do Governo e 7 dos beneficiários</w:t>
      </w:r>
    </w:p>
    <w:p w:rsidR="007453CE" w:rsidRDefault="00AF38D3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Ainda que se possa </w:t>
      </w:r>
      <w:r w:rsidR="003A04BE">
        <w:rPr>
          <w:rFonts w:ascii="Tahoma" w:hAnsi="Tahoma" w:cs="Tahoma"/>
          <w:sz w:val="24"/>
          <w:szCs w:val="24"/>
        </w:rPr>
        <w:t>admitir</w:t>
      </w:r>
      <w:r>
        <w:rPr>
          <w:rFonts w:ascii="Tahoma" w:hAnsi="Tahoma" w:cs="Tahoma"/>
          <w:sz w:val="24"/>
          <w:szCs w:val="24"/>
        </w:rPr>
        <w:t xml:space="preserve"> que o plano fora instituído em 2020, já é tempo mais do que suficiente para que o Conselho tivesse sido instituído. E não o foi. No entanto, mesmo </w:t>
      </w:r>
      <w:r w:rsidR="003A04BE">
        <w:rPr>
          <w:rFonts w:ascii="Tahoma" w:hAnsi="Tahoma" w:cs="Tahoma"/>
          <w:sz w:val="24"/>
          <w:szCs w:val="24"/>
        </w:rPr>
        <w:t xml:space="preserve">diante da necessária manifestação </w:t>
      </w:r>
      <w:r w:rsidR="00142603">
        <w:rPr>
          <w:rFonts w:ascii="Tahoma" w:hAnsi="Tahoma" w:cs="Tahoma"/>
          <w:sz w:val="24"/>
          <w:szCs w:val="24"/>
        </w:rPr>
        <w:t>do Conselho de Administração, a Presidente do Instituto editou a Portaria nº 102</w:t>
      </w:r>
      <w:r w:rsidR="007453CE">
        <w:rPr>
          <w:rFonts w:ascii="Tahoma" w:hAnsi="Tahoma" w:cs="Tahoma"/>
          <w:sz w:val="24"/>
          <w:szCs w:val="24"/>
        </w:rPr>
        <w:t>, de 11 de agosto de 2023, com o seguinte teor:</w:t>
      </w:r>
    </w:p>
    <w:p w:rsidR="007453CE" w:rsidRDefault="007453CE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7453CE" w:rsidRPr="007453CE" w:rsidRDefault="00575C8C" w:rsidP="007453CE">
      <w:pPr>
        <w:spacing w:after="0" w:line="363" w:lineRule="exact"/>
        <w:ind w:left="2835"/>
        <w:jc w:val="both"/>
        <w:rPr>
          <w:rFonts w:ascii="Tahoma" w:hAnsi="Tahoma" w:cs="Tahoma"/>
          <w:b/>
          <w:bCs/>
          <w:szCs w:val="24"/>
        </w:rPr>
      </w:pPr>
      <w:hyperlink r:id="rId9" w:tgtFrame="_blank" w:history="1">
        <w:r w:rsidR="007453CE" w:rsidRPr="007453CE">
          <w:rPr>
            <w:rStyle w:val="Hyperlink"/>
            <w:rFonts w:ascii="Tahoma" w:hAnsi="Tahoma" w:cs="Tahoma"/>
            <w:b/>
            <w:bCs/>
            <w:szCs w:val="24"/>
          </w:rPr>
          <w:t>PORTARIA Nº 102, DE 11 DE AGOSTO DE 2023</w:t>
        </w:r>
      </w:hyperlink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4" w:name="txt_cb1260d4855249d9a2292b931e1a8ba4"/>
      <w:bookmarkEnd w:id="4"/>
      <w:r w:rsidRPr="007453CE">
        <w:rPr>
          <w:rFonts w:ascii="Tahoma" w:hAnsi="Tahoma" w:cs="Tahoma"/>
          <w:szCs w:val="24"/>
        </w:rPr>
        <w:t>Fixa valores de contribuição mensal dos beneficiários do Plano de Assistência Suplementar à Saúde - GDF SAÚDE.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5" w:name="txt_8c198d2846b24124552c57aa9bbd2a0a"/>
      <w:bookmarkEnd w:id="5"/>
      <w:r w:rsidRPr="007453CE">
        <w:rPr>
          <w:rFonts w:ascii="Tahoma" w:hAnsi="Tahoma" w:cs="Tahoma"/>
          <w:szCs w:val="24"/>
        </w:rPr>
        <w:t>A DIRETORA-PRESIDENTE DO INSTITUTO DE ASSISTÊNCIA À SAÚDE DOS SERVIDORES DO DISTRITO FEDERAL, no uso das atribuições previstas na Lei nº 3.831, de 14 de março de 2006, e nos arts. 7º e 21 da Portaria nº 262, de 9 de novembro de 2006, resolve: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7453CE">
        <w:rPr>
          <w:rFonts w:ascii="Tahoma" w:hAnsi="Tahoma" w:cs="Tahoma"/>
          <w:szCs w:val="24"/>
        </w:rPr>
        <w:t>Art. 1º Fixar os valores de contribuição mensal dos beneficiários do Plano de Assistência Suplementar à Saúde - GDF SAÚDE, conforme dispõe o art. 21, §§ 1º e 2º, da</w:t>
      </w:r>
      <w:hyperlink r:id="rId10" w:history="1">
        <w:r w:rsidRPr="007453CE">
          <w:rPr>
            <w:rStyle w:val="Hyperlink"/>
            <w:rFonts w:ascii="Tahoma" w:hAnsi="Tahoma" w:cs="Tahoma"/>
            <w:szCs w:val="24"/>
          </w:rPr>
          <w:t> Lei nº 3.831, de 2006</w:t>
        </w:r>
      </w:hyperlink>
      <w:r w:rsidRPr="007453CE">
        <w:rPr>
          <w:rFonts w:ascii="Tahoma" w:hAnsi="Tahoma" w:cs="Tahoma"/>
          <w:szCs w:val="24"/>
        </w:rPr>
        <w:t>, da seguinte forma: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6" w:name="art1_incI"/>
      <w:bookmarkEnd w:id="6"/>
      <w:r w:rsidRPr="007453CE">
        <w:rPr>
          <w:rFonts w:ascii="Tahoma" w:hAnsi="Tahoma" w:cs="Tahoma"/>
          <w:szCs w:val="24"/>
        </w:rPr>
        <w:t>I - Valor mínimo de R$ 490,00 (quatrocentos e noventa reais) e valor máximo de R$ 1.190,00 (um mil cento e noventa reais) para o beneficiário titular;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7" w:name="art1_incII"/>
      <w:bookmarkEnd w:id="7"/>
      <w:r w:rsidRPr="007453CE">
        <w:rPr>
          <w:rFonts w:ascii="Tahoma" w:hAnsi="Tahoma" w:cs="Tahoma"/>
          <w:szCs w:val="24"/>
        </w:rPr>
        <w:t>II - Valor de R$ 230,00 (duzentos e trinta reais) por beneficiário dependente com idade inferior a vinte e cinco anos;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8" w:name="art1_incIII"/>
      <w:bookmarkEnd w:id="8"/>
      <w:r w:rsidRPr="007453CE">
        <w:rPr>
          <w:rFonts w:ascii="Tahoma" w:hAnsi="Tahoma" w:cs="Tahoma"/>
          <w:szCs w:val="24"/>
        </w:rPr>
        <w:lastRenderedPageBreak/>
        <w:t>III - Valor de R$ 360,00 (trezentos e sessenta reais) por beneficiário dependente com idade igual ou superior a vinte e cinco anos e inferior a cinquenta e nove anos;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bookmarkStart w:id="9" w:name="art1_incIV"/>
      <w:bookmarkEnd w:id="9"/>
      <w:r w:rsidRPr="007453CE">
        <w:rPr>
          <w:rFonts w:ascii="Tahoma" w:hAnsi="Tahoma" w:cs="Tahoma"/>
          <w:szCs w:val="24"/>
        </w:rPr>
        <w:t>IV - Valor de R$ 490,00 (quatrocentos e noventa reais) por beneficiário dependente com idade igual ou superior a cinquenta e nove anos.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7453CE">
        <w:rPr>
          <w:rFonts w:ascii="Tahoma" w:hAnsi="Tahoma" w:cs="Tahoma"/>
          <w:szCs w:val="24"/>
        </w:rPr>
        <w:t>Art. 2º Os valores de que trata o art. 1º desta Portaria passam a vigorar a partir de 1º de setembro de 2023.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7453CE">
        <w:rPr>
          <w:rFonts w:ascii="Tahoma" w:hAnsi="Tahoma" w:cs="Tahoma"/>
          <w:szCs w:val="24"/>
        </w:rPr>
        <w:t>Art. 3º Esta Portaria entra em vigor na data de sua publicação.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7453CE">
        <w:rPr>
          <w:rFonts w:ascii="Tahoma" w:hAnsi="Tahoma" w:cs="Tahoma"/>
          <w:szCs w:val="24"/>
        </w:rPr>
        <w:t>Art. 4º Revoga-se a </w:t>
      </w:r>
      <w:hyperlink r:id="rId11" w:history="1">
        <w:r w:rsidRPr="007453CE">
          <w:rPr>
            <w:rStyle w:val="Hyperlink"/>
            <w:rFonts w:ascii="Tahoma" w:hAnsi="Tahoma" w:cs="Tahoma"/>
            <w:szCs w:val="24"/>
          </w:rPr>
          <w:t>Portaria nº 06, de 27 outubro de 2020</w:t>
        </w:r>
      </w:hyperlink>
      <w:r w:rsidRPr="007453CE">
        <w:rPr>
          <w:rFonts w:ascii="Tahoma" w:hAnsi="Tahoma" w:cs="Tahoma"/>
          <w:szCs w:val="24"/>
        </w:rPr>
        <w:t>, publicada no DODF nº 205, de 28 de outubro de 2020, página 15.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b/>
          <w:bCs/>
          <w:szCs w:val="24"/>
        </w:rPr>
      </w:pPr>
      <w:bookmarkStart w:id="10" w:name="txt_8e94a22eb854459f0786c6d00b246800"/>
      <w:bookmarkEnd w:id="10"/>
      <w:r w:rsidRPr="007453CE">
        <w:rPr>
          <w:rFonts w:ascii="Tahoma" w:hAnsi="Tahoma" w:cs="Tahoma"/>
          <w:b/>
          <w:bCs/>
          <w:szCs w:val="24"/>
        </w:rPr>
        <w:t>ANA PAULA CARDOSO DA SILVA</w:t>
      </w:r>
    </w:p>
    <w:p w:rsidR="007453CE" w:rsidRPr="007453CE" w:rsidRDefault="007453CE" w:rsidP="007453CE">
      <w:pPr>
        <w:spacing w:after="0" w:line="363" w:lineRule="exact"/>
        <w:ind w:left="2835"/>
        <w:jc w:val="both"/>
        <w:rPr>
          <w:rFonts w:ascii="Tahoma" w:hAnsi="Tahoma" w:cs="Tahoma"/>
          <w:vanish/>
          <w:szCs w:val="24"/>
        </w:rPr>
      </w:pPr>
      <w:r w:rsidRPr="007453CE">
        <w:rPr>
          <w:rFonts w:ascii="Tahoma" w:hAnsi="Tahoma" w:cs="Tahoma"/>
          <w:vanish/>
          <w:szCs w:val="24"/>
        </w:rPr>
        <w:t>Parte superior do formulário</w:t>
      </w:r>
    </w:p>
    <w:p w:rsidR="007453CE" w:rsidRPr="007453CE" w:rsidRDefault="00575C8C" w:rsidP="007453CE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hyperlink r:id="rId12" w:history="1">
        <w:r w:rsidR="007453CE" w:rsidRPr="007453CE">
          <w:rPr>
            <w:rStyle w:val="Hyperlink"/>
            <w:rFonts w:ascii="Tahoma" w:hAnsi="Tahoma" w:cs="Tahoma"/>
            <w:szCs w:val="24"/>
          </w:rPr>
          <w:t>Este texto não substitui o publicado no DODF nº 154 de 15/08/2023 p. 6, col. 2</w:t>
        </w:r>
      </w:hyperlink>
    </w:p>
    <w:p w:rsidR="007453CE" w:rsidRPr="007453CE" w:rsidRDefault="007453CE" w:rsidP="007453CE">
      <w:pPr>
        <w:spacing w:after="0" w:line="363" w:lineRule="exact"/>
        <w:jc w:val="both"/>
        <w:rPr>
          <w:rFonts w:ascii="Tahoma" w:hAnsi="Tahoma" w:cs="Tahoma"/>
          <w:vanish/>
          <w:sz w:val="24"/>
          <w:szCs w:val="24"/>
        </w:rPr>
      </w:pPr>
      <w:r w:rsidRPr="007453CE">
        <w:rPr>
          <w:rFonts w:ascii="Tahoma" w:hAnsi="Tahoma" w:cs="Tahoma"/>
          <w:vanish/>
          <w:sz w:val="24"/>
          <w:szCs w:val="24"/>
        </w:rPr>
        <w:t>Parte inferior do formulário</w:t>
      </w:r>
    </w:p>
    <w:p w:rsidR="007453CE" w:rsidRDefault="007453CE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320B94" w:rsidRDefault="007453CE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Nesse sentido, verificam-se dois graves problemas. O primeiro deles é que é muito claro, é que não houve deliberação por parte do Conselho de Administração. O segundo aspecto é que que, consoante já verificado quando da análise do artigo 21, § 1º, </w:t>
      </w:r>
      <w:r w:rsidR="00320B94">
        <w:rPr>
          <w:rFonts w:ascii="Tahoma" w:hAnsi="Tahoma" w:cs="Tahoma"/>
          <w:sz w:val="24"/>
          <w:szCs w:val="24"/>
        </w:rPr>
        <w:t>da Lei 3.831/200, é que o reajuste dos valores foi feito por ato da Presidente do INAS, que é incompetente para tanto, haja vista que o ajuste dos valores é ato de competência exclusiva do Poder Executivo, ou seja, do Governador do Distrito Federal.</w:t>
      </w:r>
    </w:p>
    <w:p w:rsidR="00C2310A" w:rsidRDefault="00320B94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O Diário Oficial de 31.8.2023 trouxe em seu bojo o Decreto nº </w:t>
      </w:r>
      <w:r w:rsidR="006F6629">
        <w:rPr>
          <w:rFonts w:ascii="Tahoma" w:hAnsi="Tahoma" w:cs="Tahoma"/>
          <w:sz w:val="24"/>
          <w:szCs w:val="24"/>
        </w:rPr>
        <w:t>44.908, de 30 de agosto de 2023. O seu teor é idêntico à Portaria nº 102, da presidente do INAS. Contudo a ilegalidade ainda se mantém, sobretudo pelo fato de q</w:t>
      </w:r>
      <w:r w:rsidR="00805023">
        <w:rPr>
          <w:rFonts w:ascii="Tahoma" w:hAnsi="Tahoma" w:cs="Tahoma"/>
          <w:sz w:val="24"/>
          <w:szCs w:val="24"/>
        </w:rPr>
        <w:t xml:space="preserve">ue o Conselho de Administração </w:t>
      </w:r>
      <w:r w:rsidR="006F6629">
        <w:rPr>
          <w:rFonts w:ascii="Tahoma" w:hAnsi="Tahoma" w:cs="Tahoma"/>
          <w:sz w:val="24"/>
          <w:szCs w:val="24"/>
        </w:rPr>
        <w:t xml:space="preserve">também não se manifestou sobre o reajuste contido no Decreto já citado. Eis o seu teor: </w:t>
      </w:r>
    </w:p>
    <w:p w:rsidR="006F6629" w:rsidRDefault="006F6629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C2310A" w:rsidRPr="00C2310A" w:rsidRDefault="00C2310A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C2310A">
        <w:rPr>
          <w:rFonts w:ascii="Tahoma" w:hAnsi="Tahoma" w:cs="Tahoma"/>
          <w:szCs w:val="24"/>
        </w:rPr>
        <w:t>DECRETO Nº 44.908, DE 30 DE AGOSTO DE 2023</w:t>
      </w:r>
    </w:p>
    <w:p w:rsidR="00C2310A" w:rsidRPr="00C2310A" w:rsidRDefault="00C2310A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C2310A">
        <w:rPr>
          <w:rFonts w:ascii="Tahoma" w:hAnsi="Tahoma" w:cs="Tahoma"/>
          <w:szCs w:val="24"/>
        </w:rPr>
        <w:t>Fixa valores de contribuição mensal dos beneficiários do Plano de Assistência Suplementar</w:t>
      </w:r>
      <w:r>
        <w:rPr>
          <w:rFonts w:ascii="Tahoma" w:hAnsi="Tahoma" w:cs="Tahoma"/>
          <w:szCs w:val="24"/>
        </w:rPr>
        <w:t xml:space="preserve"> </w:t>
      </w:r>
      <w:r w:rsidRPr="00C2310A">
        <w:rPr>
          <w:rFonts w:ascii="Tahoma" w:hAnsi="Tahoma" w:cs="Tahoma"/>
          <w:szCs w:val="24"/>
        </w:rPr>
        <w:t>à Saúde - GDF SAÚDE.</w:t>
      </w:r>
    </w:p>
    <w:p w:rsidR="00C2310A" w:rsidRDefault="00C2310A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C2310A">
        <w:rPr>
          <w:rFonts w:ascii="Tahoma" w:hAnsi="Tahoma" w:cs="Tahoma"/>
          <w:szCs w:val="24"/>
        </w:rPr>
        <w:t>A VICE-GOVERNADORA NO EXERCÍCIO DO CARGO DE GOVERNADORA DO</w:t>
      </w:r>
      <w:r>
        <w:rPr>
          <w:rFonts w:ascii="Tahoma" w:hAnsi="Tahoma" w:cs="Tahoma"/>
          <w:szCs w:val="24"/>
        </w:rPr>
        <w:t xml:space="preserve"> </w:t>
      </w:r>
      <w:r w:rsidRPr="00C2310A">
        <w:rPr>
          <w:rFonts w:ascii="Tahoma" w:hAnsi="Tahoma" w:cs="Tahoma"/>
          <w:szCs w:val="24"/>
        </w:rPr>
        <w:t>DISTRITO FEDERAL, com fundamento no artigo 92, e no uso das atribuições que lhe</w:t>
      </w:r>
      <w:r>
        <w:rPr>
          <w:rFonts w:ascii="Tahoma" w:hAnsi="Tahoma" w:cs="Tahoma"/>
          <w:szCs w:val="24"/>
        </w:rPr>
        <w:t xml:space="preserve"> </w:t>
      </w:r>
      <w:r w:rsidRPr="00C2310A">
        <w:rPr>
          <w:rFonts w:ascii="Tahoma" w:hAnsi="Tahoma" w:cs="Tahoma"/>
          <w:szCs w:val="24"/>
        </w:rPr>
        <w:t>confere o artigo 100, incisos VII e X, da Lei Orgânica do Distrito Federal, DECRETA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lastRenderedPageBreak/>
        <w:t xml:space="preserve">Art. 1º Fixar os valores de contribuição mensal dos beneficiários do Plano de Assistência Suplementar à Saúde - GDF SAÚDE, conforme dispõe o art. 21, §§ 1º e 2º, da Lei nº 3.831/2006, da seguinte forma: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I - Valor mínimo de R$ 490,00 (quatrocentos e noventa reais) e valor máximo de R$ 1.190,00 (um mil cento e noventa reais) para o beneficiário titular;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II - Valor de R$ 230,00 (duzentos e trinta reais) por beneficiário dependente com idade inferior a vinte e cinco anos;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III - Valor de R$ 360,00 (trezentos e sessenta reais) por beneficiário dependente com idade igual ou superior a vinte e cinco anos e inferior a cinquenta e nove anos;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IV - Valor de R$ 490,00 (quatrocentos e noventa reais) por beneficiário dependente com idade igual ou superior a cinquenta e nove anos.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Art. 2º Os valores de que trata o art. 1º deste Decreto passam a vigorar a partir de 1º de setembro de 2023.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Art. 3º Este Decreto entra em vigor na data de sua publicação. Brasília, 30 de agosto de 2023 134º da República e 64º de Brasília </w:t>
      </w:r>
    </w:p>
    <w:p w:rsidR="006F6629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 xml:space="preserve">CELINA LEÃO </w:t>
      </w:r>
    </w:p>
    <w:p w:rsidR="006F6629" w:rsidRPr="00C2310A" w:rsidRDefault="006F6629" w:rsidP="00C2310A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F6629">
        <w:rPr>
          <w:rFonts w:ascii="Tahoma" w:hAnsi="Tahoma" w:cs="Tahoma"/>
          <w:szCs w:val="24"/>
        </w:rPr>
        <w:t>Governadora em exercício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Cs w:val="24"/>
        </w:rPr>
      </w:pPr>
    </w:p>
    <w:p w:rsidR="004742F0" w:rsidRDefault="004742F0" w:rsidP="00C2310A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6F6629">
        <w:rPr>
          <w:rFonts w:ascii="Tahoma" w:hAnsi="Tahoma" w:cs="Tahoma"/>
          <w:sz w:val="24"/>
          <w:szCs w:val="24"/>
        </w:rPr>
        <w:tab/>
      </w:r>
      <w:r w:rsidR="00805023">
        <w:rPr>
          <w:rFonts w:ascii="Tahoma" w:hAnsi="Tahoma" w:cs="Tahoma"/>
          <w:sz w:val="24"/>
          <w:szCs w:val="24"/>
        </w:rPr>
        <w:t>Vale dizer que o Conselho sequer tem a sua composição integral preenchida. Veja-se que, neste mesmo mês de agosto, foi publicado edital para preenchimento de vagas remanescentes, o que ainda não ocorreu.</w:t>
      </w:r>
      <w:r w:rsidR="00805023">
        <w:rPr>
          <w:rStyle w:val="Refdenotaderodap"/>
          <w:rFonts w:ascii="Tahoma" w:hAnsi="Tahoma" w:cs="Tahoma"/>
          <w:sz w:val="24"/>
          <w:szCs w:val="24"/>
        </w:rPr>
        <w:footnoteReference w:id="1"/>
      </w:r>
      <w:r w:rsidR="00805023">
        <w:rPr>
          <w:rFonts w:ascii="Tahoma" w:hAnsi="Tahoma" w:cs="Tahoma"/>
          <w:sz w:val="24"/>
          <w:szCs w:val="24"/>
        </w:rPr>
        <w:t xml:space="preserve"> 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ab/>
      </w:r>
      <w:r>
        <w:rPr>
          <w:rFonts w:ascii="Tahoma" w:hAnsi="Tahoma" w:cs="Tahoma"/>
          <w:sz w:val="24"/>
          <w:szCs w:val="24"/>
        </w:rPr>
        <w:tab/>
      </w:r>
      <w:r w:rsidR="00805023">
        <w:rPr>
          <w:rFonts w:ascii="Tahoma" w:hAnsi="Tahoma" w:cs="Tahoma"/>
          <w:sz w:val="24"/>
          <w:szCs w:val="24"/>
        </w:rPr>
        <w:t>Por outro lado, os reajustes padecem, por certo, de transparência. Breve visita ao sítio eletrônico do Instituto não traz, de forma direta e de fácil acesso, os cálculos atuariais que teriam sido a base para o ajuste pretendido. Isso é importante porquanto o INAS, enquanto entidade integrante do Poder Público, deve obediência, de forma explícita, aos princípios da transparência e da publicidade, à luz dos artigos 37 e 19 da Constituição Federal e da Lei Orgânica do Distrito Federal, respectivamente.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805023">
        <w:rPr>
          <w:rFonts w:ascii="Tahoma" w:hAnsi="Tahoma" w:cs="Tahoma"/>
          <w:sz w:val="24"/>
          <w:szCs w:val="24"/>
        </w:rPr>
        <w:t>Diante do exposto, a prática dos atos acima descritos padece de ilegalidade, razão pela qual devem ser obstados, sob pena de notório prejuízo aos beneficiários do plano</w:t>
      </w:r>
      <w:r w:rsidR="0074145F">
        <w:rPr>
          <w:rFonts w:ascii="Tahoma" w:hAnsi="Tahoma" w:cs="Tahoma"/>
          <w:sz w:val="24"/>
          <w:szCs w:val="24"/>
        </w:rPr>
        <w:t xml:space="preserve">, razão pela qual </w:t>
      </w:r>
      <w:r>
        <w:rPr>
          <w:rFonts w:ascii="Tahoma" w:hAnsi="Tahoma" w:cs="Tahoma"/>
          <w:sz w:val="24"/>
          <w:szCs w:val="24"/>
        </w:rPr>
        <w:t>é que se provoca esta Corte, para que tome as providências cabíveis, caso entenda ser necessário. Dessa forma, requer seja conhecida a presente representação, com o provimento dos pedidos que serão deduzidos ao final.</w:t>
      </w: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II - DOS DISPOSITIVOS LEGAIS E NORMATIVOS VIOLADOS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 xml:space="preserve">II.1 – Da violação aos artigos </w:t>
      </w:r>
      <w:r w:rsidR="0074145F">
        <w:rPr>
          <w:rFonts w:ascii="Tahoma" w:hAnsi="Tahoma" w:cs="Tahoma"/>
          <w:b/>
          <w:sz w:val="24"/>
          <w:szCs w:val="24"/>
          <w:u w:val="single"/>
        </w:rPr>
        <w:t>21 e seus parágrafos da Lei 3.831/2006</w:t>
      </w:r>
      <w:r>
        <w:rPr>
          <w:rFonts w:ascii="Tahoma" w:hAnsi="Tahoma" w:cs="Tahoma"/>
          <w:b/>
          <w:sz w:val="24"/>
          <w:szCs w:val="24"/>
          <w:u w:val="single"/>
        </w:rPr>
        <w:t xml:space="preserve"> – Violação ao</w:t>
      </w:r>
      <w:r w:rsidR="0074145F">
        <w:rPr>
          <w:rFonts w:ascii="Tahoma" w:hAnsi="Tahoma" w:cs="Tahoma"/>
          <w:b/>
          <w:sz w:val="24"/>
          <w:szCs w:val="24"/>
          <w:u w:val="single"/>
        </w:rPr>
        <w:t>s</w:t>
      </w:r>
      <w:r>
        <w:rPr>
          <w:rFonts w:ascii="Tahoma" w:hAnsi="Tahoma" w:cs="Tahoma"/>
          <w:b/>
          <w:sz w:val="24"/>
          <w:szCs w:val="24"/>
          <w:u w:val="single"/>
        </w:rPr>
        <w:t xml:space="preserve"> princípio</w:t>
      </w:r>
      <w:r w:rsidR="0074145F">
        <w:rPr>
          <w:rFonts w:ascii="Tahoma" w:hAnsi="Tahoma" w:cs="Tahoma"/>
          <w:b/>
          <w:sz w:val="24"/>
          <w:szCs w:val="24"/>
          <w:u w:val="single"/>
        </w:rPr>
        <w:t>s</w:t>
      </w:r>
      <w:r>
        <w:rPr>
          <w:rFonts w:ascii="Tahoma" w:hAnsi="Tahoma" w:cs="Tahoma"/>
          <w:b/>
          <w:sz w:val="24"/>
          <w:szCs w:val="24"/>
          <w:u w:val="single"/>
        </w:rPr>
        <w:t xml:space="preserve"> da </w:t>
      </w:r>
      <w:r w:rsidR="0074145F">
        <w:rPr>
          <w:rFonts w:ascii="Tahoma" w:hAnsi="Tahoma" w:cs="Tahoma"/>
          <w:b/>
          <w:sz w:val="24"/>
          <w:szCs w:val="24"/>
          <w:u w:val="single"/>
        </w:rPr>
        <w:t>publicidade e transparência</w:t>
      </w:r>
      <w:r>
        <w:rPr>
          <w:rFonts w:ascii="Tahoma" w:hAnsi="Tahoma" w:cs="Tahoma"/>
          <w:b/>
          <w:sz w:val="24"/>
          <w:szCs w:val="24"/>
          <w:u w:val="single"/>
        </w:rPr>
        <w:t xml:space="preserve"> – Art</w:t>
      </w:r>
      <w:r w:rsidR="0074145F">
        <w:rPr>
          <w:rFonts w:ascii="Tahoma" w:hAnsi="Tahoma" w:cs="Tahoma"/>
          <w:b/>
          <w:sz w:val="24"/>
          <w:szCs w:val="24"/>
          <w:u w:val="single"/>
        </w:rPr>
        <w:t>s</w:t>
      </w:r>
      <w:r>
        <w:rPr>
          <w:rFonts w:ascii="Tahoma" w:hAnsi="Tahoma" w:cs="Tahoma"/>
          <w:b/>
          <w:sz w:val="24"/>
          <w:szCs w:val="24"/>
          <w:u w:val="single"/>
        </w:rPr>
        <w:t>. 19 da Lei Orgânica do DF</w:t>
      </w:r>
      <w:r w:rsidR="0074145F">
        <w:rPr>
          <w:rFonts w:ascii="Tahoma" w:hAnsi="Tahoma" w:cs="Tahoma"/>
          <w:b/>
          <w:sz w:val="24"/>
          <w:szCs w:val="24"/>
          <w:u w:val="single"/>
        </w:rPr>
        <w:t xml:space="preserve"> e 37 da Constituição Federal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Consoante já demonstrado no contexto fático da presente representação, </w:t>
      </w:r>
      <w:r w:rsidR="0074145F">
        <w:rPr>
          <w:rFonts w:ascii="Tahoma" w:hAnsi="Tahoma" w:cs="Tahoma"/>
          <w:sz w:val="24"/>
          <w:szCs w:val="24"/>
          <w:shd w:val="clear" w:color="auto" w:fill="FFFFFF"/>
        </w:rPr>
        <w:t>a edição da Portaria INAS nº 102/2023, bem como do Decreto nº 44.908/2023, do Poder Executivo, são ilegais, porquanto descumprem, notadamente, o disposto na Lei 3.831/2006, que criou o INAS</w:t>
      </w:r>
      <w:r>
        <w:rPr>
          <w:rFonts w:ascii="Tahoma" w:hAnsi="Tahoma" w:cs="Tahoma"/>
          <w:sz w:val="24"/>
          <w:szCs w:val="24"/>
          <w:shd w:val="clear" w:color="auto" w:fill="FFFFFF"/>
        </w:rPr>
        <w:t>.</w:t>
      </w:r>
    </w:p>
    <w:p w:rsidR="00453DBA" w:rsidRDefault="004742F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 w:rsidR="00453DBA">
        <w:rPr>
          <w:rFonts w:ascii="Tahoma" w:hAnsi="Tahoma" w:cs="Tahoma"/>
          <w:sz w:val="24"/>
          <w:szCs w:val="24"/>
          <w:shd w:val="clear" w:color="auto" w:fill="FFFFFF"/>
        </w:rPr>
        <w:tab/>
        <w:t>Já restou absolutamente claro que o artigo 21, § 1º da Lei 3.831/06 fora descumprido, haja vista que o reajuste doa valores das contribuições não se deu após efetiva manifestação do Conselho de Administração e nem sequer poderia ser editada pela Presidente, haja vista lhe falecer competência para tanto.</w:t>
      </w:r>
    </w:p>
    <w:p w:rsidR="00453DBA" w:rsidRDefault="00453DBA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>Ademais, somente após a edição da Portaria 102/2023 é que veio a lume do Decreto 44.908/2023, que também não resolve a questão, haja vista padecer do mesmo defeito, qual seja, inexistência de apreciação do tema por parte do Conselho de Administração.</w:t>
      </w:r>
    </w:p>
    <w:p w:rsidR="00061398" w:rsidRDefault="00453DBA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Isso acarreta, por óbvio, na grave violação do disposto na lei de criação do INAS e que, portanto, não deve prevalecer. Não obstante quaisquer razões da </w:t>
      </w:r>
      <w:r>
        <w:rPr>
          <w:rFonts w:ascii="Tahoma" w:hAnsi="Tahoma" w:cs="Tahoma"/>
          <w:sz w:val="24"/>
          <w:szCs w:val="24"/>
          <w:shd w:val="clear" w:color="auto" w:fill="FFFFFF"/>
        </w:rPr>
        <w:lastRenderedPageBreak/>
        <w:t xml:space="preserve">Presidente do INAS, é certo que a prática de seus atos deve se balizar nos termos </w:t>
      </w:r>
      <w:r w:rsidR="00061398">
        <w:rPr>
          <w:rFonts w:ascii="Tahoma" w:hAnsi="Tahoma" w:cs="Tahoma"/>
          <w:sz w:val="24"/>
          <w:szCs w:val="24"/>
          <w:shd w:val="clear" w:color="auto" w:fill="FFFFFF"/>
        </w:rPr>
        <w:t>da legislação de regência, porquanto deve obsequiosa obediência à legislação.</w:t>
      </w:r>
    </w:p>
    <w:p w:rsidR="00095E5A" w:rsidRDefault="00061398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No entanto, não foi o que aconteceu. </w:t>
      </w:r>
      <w:r w:rsidR="00095E5A">
        <w:rPr>
          <w:rFonts w:ascii="Tahoma" w:hAnsi="Tahoma" w:cs="Tahoma"/>
          <w:sz w:val="24"/>
          <w:szCs w:val="24"/>
          <w:shd w:val="clear" w:color="auto" w:fill="FFFFFF"/>
        </w:rPr>
        <w:t>Ao contrário. A ausência de manifestação do Conselho de Administração, a partir dos estudos atuariais, impede que qualquer reajuste seja feito. E aqui nem se debate se o reajuste é devido ou não. O que se tem é o controle de legalidade dos atos da Administração Pública, sobretudo pelo fato de que o Conselho, que possui integrantes que representam os beneficiários, é que detém a legitimidade para propor tais medidas.</w:t>
      </w:r>
    </w:p>
    <w:p w:rsidR="00095E5A" w:rsidRDefault="00095E5A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Assim, a inexistência de qualquer </w:t>
      </w:r>
      <w:r w:rsidR="00BD59A0">
        <w:rPr>
          <w:rFonts w:ascii="Tahoma" w:hAnsi="Tahoma" w:cs="Tahoma"/>
          <w:sz w:val="24"/>
          <w:szCs w:val="24"/>
          <w:shd w:val="clear" w:color="auto" w:fill="FFFFFF"/>
        </w:rPr>
        <w:t>deliberação por parte do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Conselho</w:t>
      </w:r>
      <w:r w:rsidR="00BD59A0">
        <w:rPr>
          <w:rFonts w:ascii="Tahoma" w:hAnsi="Tahoma" w:cs="Tahoma"/>
          <w:sz w:val="24"/>
          <w:szCs w:val="24"/>
          <w:shd w:val="clear" w:color="auto" w:fill="FFFFFF"/>
        </w:rPr>
        <w:t xml:space="preserve"> de Administração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inviabiliza a sua aprovação, seja por ato da Presidente do INAS, o que por si só já era ilegal, </w:t>
      </w:r>
      <w:r w:rsidR="00BD59A0">
        <w:rPr>
          <w:rFonts w:ascii="Tahoma" w:hAnsi="Tahoma" w:cs="Tahoma"/>
          <w:sz w:val="24"/>
          <w:szCs w:val="24"/>
          <w:shd w:val="clear" w:color="auto" w:fill="FFFFFF"/>
        </w:rPr>
        <w:t xml:space="preserve">seja por Decreto do Governador. 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>E mais. A inércia do Poder Executivo em preencher as vagas do Conselho não acarreta em concessão automática de competência para a edição do Decreto. Seria o mesmo que se aproveitar de sua omissão para praticar um ato em desfavor dos beneficiários do Plano, mesmo que necessário fosse, o que se admite apenas por argumentação.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O certo é que tanto a Portaria 102/2023 da Presidente do INAS quanto o Decreto 44.908/2023 são ilegais, porquanto se afastam do disposto no artigo 21, § 1º, da Lei 3.831/2006, razão pela qual não podem prevalecer e devem ter os seus efeitos imediatamente suspensos, sobretudo pelo fato de que esses efeitos passam a valer no dia 1.9.2023, gerando efeitos para todos os beneficiários imediatamente. 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>Tal violação à lei enseja, por óbvio, em violação ao princípio da legalidade, nos termos do artigo 37 da Constituição Federal e do artigo 19 da Lei Orgânica do Distrito Federal, o que atrai, portanto, a necessidade de atuação desta Corte, diante de suas competências regimentais.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Observe-se que tais fatos já seriam suficientes para afastar a vigência da Portaria e do Decreto. Mas não é só. Toda a ação do INAS não se revestiu da transparência e da publicidade necessárias, sobretudo quanto à divulgação dos estudos atuariais. 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Nesse particular, recorde-se o fato de que o § 2º do artigo 21 da Lei 3.831/2006 impõe que a revisão de percentuais de contribuição poderá ocorrer, anualmente, de acordo com os cálculos atuariais, novamente por meio de ato do Poder Executivo, de acordo com proposta do Conselho de Administração. </w:t>
      </w:r>
    </w:p>
    <w:p w:rsidR="00BD59A0" w:rsidRDefault="00BD59A0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Além da inexistência de proposta, os cálculos atuariais deveriam ser públicos e de fácil acesso aos beneficiários, para que, quando necessário, fosse possível fazer </w:t>
      </w:r>
      <w:r w:rsidR="00E6625B">
        <w:rPr>
          <w:rFonts w:ascii="Tahoma" w:hAnsi="Tahoma" w:cs="Tahoma"/>
          <w:sz w:val="24"/>
          <w:szCs w:val="24"/>
          <w:shd w:val="clear" w:color="auto" w:fill="FFFFFF"/>
        </w:rPr>
        <w:t xml:space="preserve">qualquer pesquisa e análise. No entanto, simples pesquisa no sítio </w:t>
      </w:r>
      <w:r w:rsidR="00E6625B">
        <w:rPr>
          <w:rFonts w:ascii="Tahoma" w:hAnsi="Tahoma" w:cs="Tahoma"/>
          <w:sz w:val="24"/>
          <w:szCs w:val="24"/>
          <w:shd w:val="clear" w:color="auto" w:fill="FFFFFF"/>
        </w:rPr>
        <w:lastRenderedPageBreak/>
        <w:t>eletrônico do Instituto demonstra que tais dados não estão públicos ou de fácil acesso para os beneficiários.</w:t>
      </w:r>
    </w:p>
    <w:p w:rsidR="00E6625B" w:rsidRDefault="00E6625B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Com efeito, não adianta </w:t>
      </w:r>
      <w:r w:rsidR="00B64993">
        <w:rPr>
          <w:rFonts w:ascii="Tahoma" w:hAnsi="Tahoma" w:cs="Tahoma"/>
          <w:sz w:val="24"/>
          <w:szCs w:val="24"/>
          <w:shd w:val="clear" w:color="auto" w:fill="FFFFFF"/>
        </w:rPr>
        <w:t>entregar à Câmara Legislativa, de forma tardia,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B64993">
        <w:rPr>
          <w:rFonts w:ascii="Tahoma" w:hAnsi="Tahoma" w:cs="Tahoma"/>
          <w:sz w:val="24"/>
          <w:szCs w:val="24"/>
          <w:shd w:val="clear" w:color="auto" w:fill="FFFFFF"/>
        </w:rPr>
        <w:t>uma vez que a Portaria já havia sido publicada, estudos que comprovariam a necessidade de reajuste. Com efeito, o Ofício nº 731/2023, destinado ao Presidente da Casa, Deputado Wellington Luiz, a despeito de tratar do tema, serviu apenas como resposta ao Projeto de Decreto Legislativo apresentado por diversos parlamentares, com o escopo de suspender os efeitos da Portaria nº 102/2023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>, sequer indicando em que local a população teria acesso a isso</w:t>
      </w:r>
      <w:r w:rsidR="00B64993">
        <w:rPr>
          <w:rFonts w:ascii="Tahoma" w:hAnsi="Tahoma" w:cs="Tahoma"/>
          <w:sz w:val="24"/>
          <w:szCs w:val="24"/>
          <w:shd w:val="clear" w:color="auto" w:fill="FFFFFF"/>
        </w:rPr>
        <w:t>.</w:t>
      </w:r>
    </w:p>
    <w:p w:rsidR="00B64993" w:rsidRDefault="00B64993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>No entanto, não traz estudos completos, cingindo-se a dizer que o aumento é necessário.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 xml:space="preserve"> Faz referência ao sistema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Maida Health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>,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utilizado pelo INAS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>,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e não uma consultoria específica</w:t>
      </w:r>
      <w:r w:rsidR="00554AA8">
        <w:rPr>
          <w:rFonts w:ascii="Tahoma" w:hAnsi="Tahoma" w:cs="Tahoma"/>
          <w:sz w:val="24"/>
          <w:szCs w:val="24"/>
          <w:shd w:val="clear" w:color="auto" w:fill="FFFFFF"/>
        </w:rPr>
        <w:t>, cujo sistema não é de fácil acesso ao público em geral.</w:t>
      </w:r>
    </w:p>
    <w:p w:rsidR="00B64993" w:rsidRDefault="00B64993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 xml:space="preserve">De toda forma, é preciso e necessário que </w:t>
      </w:r>
      <w:r w:rsidR="006462EB">
        <w:rPr>
          <w:rFonts w:ascii="Tahoma" w:hAnsi="Tahoma" w:cs="Tahoma"/>
          <w:sz w:val="24"/>
          <w:szCs w:val="24"/>
          <w:shd w:val="clear" w:color="auto" w:fill="FFFFFF"/>
        </w:rPr>
        <w:t>tais estudos sejam públicos e disponíveis para os beneficiários. Isso decorre de mandamento constitucional, inserto no artigo 37 da Constituição, bem como de nossa Lei Orgânica do Distrito Federal, em seu artigo 19.</w:t>
      </w:r>
    </w:p>
    <w:p w:rsidR="006462EB" w:rsidRDefault="006462EB" w:rsidP="00453DBA">
      <w:pPr>
        <w:spacing w:after="0" w:line="363" w:lineRule="exact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sz w:val="24"/>
          <w:szCs w:val="24"/>
          <w:shd w:val="clear" w:color="auto" w:fill="FFFFFF"/>
        </w:rPr>
        <w:tab/>
      </w:r>
      <w:r>
        <w:rPr>
          <w:rFonts w:ascii="Tahoma" w:hAnsi="Tahoma" w:cs="Tahoma"/>
          <w:sz w:val="24"/>
          <w:szCs w:val="24"/>
          <w:shd w:val="clear" w:color="auto" w:fill="FFFFFF"/>
        </w:rPr>
        <w:tab/>
        <w:t>No entanto, o sítio eletrônico do INAS (</w:t>
      </w:r>
      <w:hyperlink r:id="rId13" w:history="1">
        <w:r w:rsidRPr="000305E5">
          <w:rPr>
            <w:rStyle w:val="Hyperlink"/>
            <w:rFonts w:ascii="Tahoma" w:hAnsi="Tahoma" w:cs="Tahoma"/>
            <w:sz w:val="24"/>
            <w:szCs w:val="24"/>
            <w:shd w:val="clear" w:color="auto" w:fill="FFFFFF"/>
          </w:rPr>
          <w:t>https://www.inas.df.gov.br/</w:t>
        </w:r>
      </w:hyperlink>
      <w:r>
        <w:rPr>
          <w:rFonts w:ascii="Tahoma" w:hAnsi="Tahoma" w:cs="Tahoma"/>
          <w:sz w:val="24"/>
          <w:szCs w:val="24"/>
          <w:shd w:val="clear" w:color="auto" w:fill="FFFFFF"/>
        </w:rPr>
        <w:t xml:space="preserve">. Acesso em 31.8.2023, às 14h49), reitere-se, não possui qualquer link a tais estudos, o que prejudica, por óbvio, o controle social. 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554AA8">
        <w:rPr>
          <w:rFonts w:ascii="Tahoma" w:hAnsi="Tahoma" w:cs="Tahoma"/>
          <w:sz w:val="24"/>
          <w:szCs w:val="24"/>
        </w:rPr>
        <w:t xml:space="preserve">Assim, inexistindo qualquer publicidade dos estudos atuariais, que possam ser confrontados pelos beneficiários, a Portaria e o Decreto se revelam absolutamente ilegais, a reclamar, portanto, a atuação desta Corte. </w:t>
      </w:r>
    </w:p>
    <w:p w:rsidR="00554AA8" w:rsidRDefault="00554AA8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III–DA COMPETÊNCIA DO TRIBUNAL DE CONTAS PARA APURAÇÃO DAS ILEGALIDADES ORA APONTADAS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Por fim, cumpre observar que, diante das evidentes ilegalidades, é certo que o Tribunal de Contas do Distrito Federal detém competência para apreciar e julgar a presente representação. Nesse particular, destaque-se o que dispõe o Regimento Interno desta Colenda Corte de Contas: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Art. 1º Ao Tribunal de Contas do Distrito Federal, órgão de controle externo, nos termos da Constituição Federal, da Lei Orgânica do Distrito Federal e da Lei Complementar do DF nº 1, de 9 de maio de 1994, compete:</w:t>
      </w: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(...)</w:t>
      </w: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  <w:color w:val="000000"/>
        </w:rPr>
      </w:pPr>
      <w:bookmarkStart w:id="11" w:name="titI_capI_art1_incI"/>
      <w:bookmarkStart w:id="12" w:name="titI_capI_art1_incVI"/>
      <w:bookmarkStart w:id="13" w:name="titI_capI_art1_incXI"/>
      <w:bookmarkStart w:id="14" w:name="titI_capI_art1_incXIV"/>
      <w:bookmarkStart w:id="15" w:name="titI_capI_art1_incXIX"/>
      <w:bookmarkEnd w:id="11"/>
      <w:bookmarkEnd w:id="12"/>
      <w:bookmarkEnd w:id="13"/>
      <w:bookmarkEnd w:id="14"/>
      <w:bookmarkEnd w:id="15"/>
      <w:r>
        <w:rPr>
          <w:rFonts w:ascii="Tahoma" w:hAnsi="Tahoma" w:cs="Tahoma"/>
          <w:color w:val="000000"/>
        </w:rPr>
        <w:lastRenderedPageBreak/>
        <w:t xml:space="preserve">XIX - apurar e decidir sobre denúncia que lhe seja encaminhada por cidadão, partido político, associação ou sindicato, bem como sobre representações em geral, </w:t>
      </w:r>
      <w:r>
        <w:rPr>
          <w:rFonts w:ascii="Tahoma" w:hAnsi="Tahoma" w:cs="Tahoma"/>
          <w:b/>
          <w:color w:val="000000"/>
          <w:u w:val="single"/>
        </w:rPr>
        <w:t>versando sobre irregularidades e ilegalidades de atos sujeitos ao seu controle</w:t>
      </w:r>
      <w:r>
        <w:rPr>
          <w:rFonts w:ascii="Tahoma" w:hAnsi="Tahoma" w:cs="Tahoma"/>
          <w:color w:val="000000"/>
        </w:rPr>
        <w:t>;</w:t>
      </w: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(...)</w:t>
      </w: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</w:rPr>
      </w:pPr>
      <w:bookmarkStart w:id="16" w:name="titI_capI_art1_incXX"/>
      <w:bookmarkStart w:id="17" w:name="titI_capI_art1_incXXI"/>
      <w:bookmarkStart w:id="18" w:name="titI_capI_art1_par1"/>
      <w:bookmarkStart w:id="19" w:name="titI_capI_art1_par3"/>
      <w:bookmarkStart w:id="20" w:name="titI_capI_art1_par4"/>
      <w:bookmarkEnd w:id="16"/>
      <w:bookmarkEnd w:id="17"/>
      <w:bookmarkEnd w:id="18"/>
      <w:bookmarkEnd w:id="19"/>
      <w:bookmarkEnd w:id="20"/>
      <w:r>
        <w:rPr>
          <w:rFonts w:ascii="Tahoma" w:hAnsi="Tahoma" w:cs="Tahoma"/>
          <w:color w:val="000000"/>
        </w:rPr>
        <w:t>“Art. 230. O Tribunal receberá representações sobre ilegalidades, irregularidades ou abusos identificados no exercício da administração contábil, financeira, orçamentária, operacional e patrimonial dos órgãos e entidades sujeitos à sua jurisdição ou na aplicação de quaisquer recursos repassados ao Distrito Federal, ou por este, mediante ajuste de qualquer natureza”.</w:t>
      </w:r>
    </w:p>
    <w:p w:rsidR="004742F0" w:rsidRDefault="004742F0" w:rsidP="004742F0">
      <w:pPr>
        <w:spacing w:after="0" w:line="363" w:lineRule="exact"/>
        <w:ind w:left="2835" w:firstLine="6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Como demonstrado, o descumprimento </w:t>
      </w:r>
      <w:r w:rsidR="00554AA8">
        <w:rPr>
          <w:rFonts w:ascii="Tahoma" w:hAnsi="Tahoma" w:cs="Tahoma"/>
          <w:sz w:val="24"/>
          <w:szCs w:val="24"/>
        </w:rPr>
        <w:t>das normas atinentes ao GDF Saúde, especialmente o artigo 21, §§ 1º e 2º da Lei 3.831/2006, que ensejou em aumento de contribuição sem o respeito às regras constantes na norma</w:t>
      </w:r>
      <w:r w:rsidR="004E7268">
        <w:rPr>
          <w:rFonts w:ascii="Tahoma" w:hAnsi="Tahoma" w:cs="Tahoma"/>
          <w:sz w:val="24"/>
          <w:szCs w:val="24"/>
        </w:rPr>
        <w:t xml:space="preserve"> de regência, impõe e atesta a competência desta Corte para apreciar o tema. 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>
        <w:rPr>
          <w:rFonts w:ascii="Tahoma" w:hAnsi="Tahoma" w:cs="Tahoma"/>
          <w:b/>
          <w:bCs/>
          <w:sz w:val="24"/>
          <w:szCs w:val="24"/>
          <w:u w:val="single"/>
        </w:rPr>
        <w:t>IV – DA CONCESSÃO DE MEDIDA CAUTELAR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Diante de todo o exposto, e considerando eventual prejuízo ao interesse público, é imperioso que seja concedida medida cautelar para que esta Corte </w:t>
      </w:r>
      <w:r w:rsidR="004E7268">
        <w:rPr>
          <w:rFonts w:ascii="Tahoma" w:hAnsi="Tahoma" w:cs="Tahoma"/>
          <w:sz w:val="24"/>
          <w:szCs w:val="24"/>
        </w:rPr>
        <w:t xml:space="preserve">suspenda os efeitos da Portaria nº 102/2023, do INAS/DF, bem como do Decreto </w:t>
      </w:r>
      <w:r w:rsidR="004E7268">
        <w:rPr>
          <w:rFonts w:ascii="Tahoma" w:hAnsi="Tahoma" w:cs="Tahoma"/>
          <w:sz w:val="24"/>
          <w:szCs w:val="24"/>
          <w:shd w:val="clear" w:color="auto" w:fill="FFFFFF"/>
        </w:rPr>
        <w:t>44.908/2023, que possui exatamente a mesma redação</w:t>
      </w:r>
      <w:r>
        <w:rPr>
          <w:rFonts w:ascii="Tahoma" w:hAnsi="Tahoma" w:cs="Tahoma"/>
          <w:sz w:val="24"/>
          <w:szCs w:val="24"/>
        </w:rPr>
        <w:t>.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Com efeito, o artigo 277 do Regimento Interno do Tribunal de Contas do Distrito Federal assim dispõe: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Art. 277. O Plenário, o relator, ou, o Presidente, na hipótese do art. 16, inciso XIV, deste Regimento, em caso de urgência, de </w:t>
      </w:r>
      <w:r>
        <w:rPr>
          <w:rFonts w:ascii="Tahoma" w:hAnsi="Tahoma" w:cs="Tahoma"/>
          <w:b/>
          <w:szCs w:val="24"/>
          <w:u w:val="single"/>
        </w:rPr>
        <w:t>fundado receio de grave lesão ao erário, ao interesse público, ou de risco de ineficácia da decisão de mérito</w:t>
      </w:r>
      <w:r>
        <w:rPr>
          <w:rFonts w:ascii="Tahoma" w:hAnsi="Tahoma" w:cs="Tahoma"/>
          <w:szCs w:val="24"/>
        </w:rPr>
        <w:t xml:space="preserve">, poderá, de ofício ou mediante provocação, adotar medida cautelar, com ou sem a prévia oitiva da parte, determinando, entre outras providências necessárias à preservação da legalidade e do patrimônio público, a suspensão do ato ou do procedimento impugnado, até que o Tribunal decida sobre o </w:t>
      </w:r>
      <w:r>
        <w:rPr>
          <w:rFonts w:ascii="Tahoma" w:hAnsi="Tahoma" w:cs="Tahoma"/>
          <w:szCs w:val="24"/>
        </w:rPr>
        <w:lastRenderedPageBreak/>
        <w:t>mérito da questão suscitada, nos termos do art. 45 da Lei Complementar nº 1/94.</w:t>
      </w:r>
    </w:p>
    <w:p w:rsidR="004742F0" w:rsidRDefault="004742F0" w:rsidP="004742F0">
      <w:pPr>
        <w:spacing w:after="0" w:line="363" w:lineRule="exact"/>
        <w:ind w:left="2124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Os requisitos para a concessão da cautelar são os seguintes: urgência, fundado receio de grave lesão ao erário, ao interesse público ou de risco de ineficácia da decisão de mérito.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No presente caso, a urgência é inequívoca. </w:t>
      </w:r>
      <w:r w:rsidR="004E7268">
        <w:rPr>
          <w:rFonts w:ascii="Tahoma" w:hAnsi="Tahoma" w:cs="Tahoma"/>
          <w:sz w:val="24"/>
          <w:szCs w:val="24"/>
        </w:rPr>
        <w:t>Os efeitos do reajuste serão sentidos no dia 1.9.2023, consoante o texto das normas cujos efeitos se busca suspender. O ilegal aumento, sem que o Conselho de Administração tenha efetivamente se manifestado, gerará seus efeitos de forma iminente, para todos os beneficiários, que sequer conhecem os estudos tidos por suficientes, pelo Poder Público, para o aumento das contribuições.</w:t>
      </w:r>
    </w:p>
    <w:p w:rsidR="004E7268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Quanto ao fundado receio de lesão ao interesse público, este se revela na medida em que a legislação determina que </w:t>
      </w:r>
      <w:r w:rsidR="004E7268">
        <w:rPr>
          <w:rFonts w:ascii="Tahoma" w:hAnsi="Tahoma" w:cs="Tahoma"/>
          <w:sz w:val="24"/>
          <w:szCs w:val="24"/>
        </w:rPr>
        <w:t>a alteração das contribuições para o GDF-Saúde, na forma do artigo 21, §§ 1º e 2º, da Lei 3.831/2006, depende de um processo específico com a participação do Conselho de Administração, algo que não ocorreu, sobretudo pelo fato de que o Conselho sequer está instalado em sua integralidade.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A concessão de cautelar, no presente caso, tem por escopo garantir a preserva</w:t>
      </w:r>
      <w:r w:rsidR="004E7268">
        <w:rPr>
          <w:rFonts w:ascii="Tahoma" w:hAnsi="Tahoma" w:cs="Tahoma"/>
          <w:sz w:val="24"/>
          <w:szCs w:val="24"/>
        </w:rPr>
        <w:t xml:space="preserve">ção do princípio da legalidade e </w:t>
      </w:r>
      <w:r>
        <w:rPr>
          <w:rFonts w:ascii="Tahoma" w:hAnsi="Tahoma" w:cs="Tahoma"/>
          <w:sz w:val="24"/>
          <w:szCs w:val="24"/>
        </w:rPr>
        <w:t>da transparência.</w:t>
      </w:r>
      <w:r w:rsidR="004E7268">
        <w:rPr>
          <w:rFonts w:ascii="Tahoma" w:hAnsi="Tahoma" w:cs="Tahoma"/>
          <w:sz w:val="24"/>
          <w:szCs w:val="24"/>
        </w:rPr>
        <w:t xml:space="preserve"> Para além disso, cumpre destacar que </w:t>
      </w:r>
      <w:r w:rsidR="00D22890">
        <w:rPr>
          <w:rFonts w:ascii="Tahoma" w:hAnsi="Tahoma" w:cs="Tahoma"/>
          <w:sz w:val="24"/>
          <w:szCs w:val="24"/>
        </w:rPr>
        <w:t xml:space="preserve">o Poder Judiciário do Distrito Federal já se debruçou sobre o caso, reconhecendo-se a ilegalidade do ato praticado </w:t>
      </w:r>
      <w:r w:rsidR="00662614">
        <w:rPr>
          <w:rFonts w:ascii="Tahoma" w:hAnsi="Tahoma" w:cs="Tahoma"/>
          <w:sz w:val="24"/>
          <w:szCs w:val="24"/>
        </w:rPr>
        <w:t>pelo INAS. À propósito, destaque-se trecho da decisão proferida pelo Juízo da 2ª Vara da Fazenda Pública do Distrito Federal, em processo cujo autor é o Sindicato dos Enfermeiros do Distrito Federal:</w:t>
      </w:r>
    </w:p>
    <w:p w:rsidR="00662614" w:rsidRDefault="00662614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662614" w:rsidRDefault="00662614" w:rsidP="00662614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62614">
        <w:rPr>
          <w:rFonts w:ascii="Tahoma" w:hAnsi="Tahoma" w:cs="Tahoma"/>
          <w:szCs w:val="24"/>
        </w:rPr>
        <w:t xml:space="preserve">No caso, como a legislação distrital já estava vigente em 2.020, a portaria anterior, editada pelo Presidente do INAS naquele ano, também padecia de ilegalidade. Neste ponto, assiste razão à autora. As portarias n.ºs 06/20 e 102/23, padecem de grave ilegalidade, porque a autoridade que editou o ato não tem competência. A competência é elemento relevante do ato administrativo. A competência é o conjunto de atividades inerentes ao agente público, mediante a edição de lei, legitimado para a prática de determinadas condutas. De acordo com a lei distrital que instituiu o INAS, o DIRETOR PRESIDENTE não tem competência para alterar os percentuais máximo e mínimo das contribuições dos beneficiários. Tal competência administrativa, </w:t>
      </w:r>
      <w:r w:rsidRPr="00662614">
        <w:rPr>
          <w:rFonts w:ascii="Tahoma" w:hAnsi="Tahoma" w:cs="Tahoma"/>
          <w:szCs w:val="24"/>
        </w:rPr>
        <w:lastRenderedPageBreak/>
        <w:t xml:space="preserve">que é irrenunciável, é do Poder Executivo, a partir de provocação do Conselho de Administração do INAS. De acordo com o artigo 11 da lei n.º 9.784/99, a competência é irrenunciável e se exerce pelos órgãos administrativos a que foi atribuída como própria, salvo delegação. No caso, não há possibilidade de delegação, porque a lei distrital a tratou como competência exclusiva e, além disso, não é possível delegação para a edição de atos normativos, como no caso. Portanto, o presidente do INAS não pode agir nem por delegação do Chefe do Poder Executivo. O artigo 13 da lei federal n.º 9.784/99 proíbe a delegação para a edição de atos normativos e de matérias de competência exclusiva. </w:t>
      </w:r>
      <w:r w:rsidRPr="00662614">
        <w:rPr>
          <w:rFonts w:ascii="Tahoma" w:hAnsi="Tahoma" w:cs="Tahoma"/>
          <w:b/>
          <w:szCs w:val="24"/>
          <w:u w:val="single"/>
        </w:rPr>
        <w:t>Portanto, há evidente ilegalidade na portaria n.º 102, que exige controle judicial. Ademais, o próprio ato administrativo está equivocado. A portaria é ato ordinatório, que decorre do poder hierárquico e somente podem produzir efeitos no âmbito da administração pública, internamente. A portaria estabelece ordens e determinações internas que geram direitos ou obrigações internas, para indivíduos específicos, sem caráter geral e abstrato. Jamais o INAS poderia estabelecer novos percentuais de contribuições por portaria. Trata-se de erro técnico grave.</w:t>
      </w:r>
      <w:r w:rsidRPr="00662614">
        <w:rPr>
          <w:rFonts w:ascii="Tahoma" w:hAnsi="Tahoma" w:cs="Tahoma"/>
          <w:szCs w:val="24"/>
        </w:rPr>
        <w:t xml:space="preserve"> Os percentuais devem ser fixados por ato normativo, em especial regulamento do Poder Executivo, conforme imposto por lei. Portanto, seja por vício de competência ou de forma, a ilegalidade é flagrante.</w:t>
      </w:r>
    </w:p>
    <w:p w:rsidR="00662614" w:rsidRPr="00662614" w:rsidRDefault="00662614" w:rsidP="00662614">
      <w:pPr>
        <w:spacing w:after="0" w:line="363" w:lineRule="exact"/>
        <w:ind w:left="2835"/>
        <w:jc w:val="both"/>
        <w:rPr>
          <w:rFonts w:ascii="Tahoma" w:hAnsi="Tahoma" w:cs="Tahoma"/>
          <w:szCs w:val="24"/>
        </w:rPr>
      </w:pPr>
      <w:r w:rsidRPr="00662614">
        <w:rPr>
          <w:rFonts w:ascii="Tahoma" w:hAnsi="Tahoma" w:cs="Tahoma"/>
          <w:szCs w:val="24"/>
        </w:rPr>
        <w:t xml:space="preserve">Há, portanto, elementos que evidenciam probabilidade no direito alegado pela autora. </w:t>
      </w:r>
      <w:r w:rsidRPr="00662614">
        <w:rPr>
          <w:rFonts w:ascii="Tahoma" w:hAnsi="Tahoma" w:cs="Tahoma"/>
          <w:b/>
          <w:szCs w:val="24"/>
          <w:u w:val="single"/>
        </w:rPr>
        <w:t>Ademais, há urgência, porque a referida portaria ilegal entrará em vigor em 1 de setembro, razão pela qual deve ser neutralizada imediatamente antes da produção de efeitos</w:t>
      </w:r>
      <w:r w:rsidRPr="00662614">
        <w:rPr>
          <w:rFonts w:ascii="Tahoma" w:hAnsi="Tahoma" w:cs="Tahoma"/>
          <w:szCs w:val="24"/>
          <w:u w:val="single"/>
        </w:rPr>
        <w:t>.</w:t>
      </w:r>
    </w:p>
    <w:p w:rsidR="00662614" w:rsidRDefault="00662614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662614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662614">
        <w:rPr>
          <w:rFonts w:ascii="Tahoma" w:hAnsi="Tahoma" w:cs="Tahoma"/>
          <w:sz w:val="24"/>
          <w:szCs w:val="24"/>
        </w:rPr>
        <w:t xml:space="preserve">Contudo, a decisão judicial acima tem efeitos restritos aos Enfermeiros. Há notícia de outra liminar deferida, com efeitos para professores e orientadores educacionais. </w:t>
      </w:r>
    </w:p>
    <w:p w:rsidR="004742F0" w:rsidRDefault="00662614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Assim, considerando a necessidade de estender tal entendimento a todos os beneficiários, requer-se </w:t>
      </w:r>
      <w:r w:rsidR="004742F0">
        <w:rPr>
          <w:rFonts w:ascii="Tahoma" w:hAnsi="Tahoma" w:cs="Tahoma"/>
          <w:sz w:val="24"/>
          <w:szCs w:val="24"/>
        </w:rPr>
        <w:t xml:space="preserve">a concessão de medida cautelar, nos termos do artigo 277 do Regimento Interno desta Corte, para que, antes mesmo da oitiva do representante </w:t>
      </w:r>
      <w:r>
        <w:rPr>
          <w:rFonts w:ascii="Tahoma" w:hAnsi="Tahoma" w:cs="Tahoma"/>
          <w:sz w:val="24"/>
          <w:szCs w:val="24"/>
        </w:rPr>
        <w:lastRenderedPageBreak/>
        <w:t>do INAS e do Governador do Distrito Federal, sejam suspensos os efeitos da Portaria nº 102/2023</w:t>
      </w:r>
      <w:r w:rsidR="004742F0">
        <w:rPr>
          <w:rFonts w:ascii="Tahoma" w:hAnsi="Tahoma" w:cs="Tahoma"/>
          <w:sz w:val="24"/>
          <w:szCs w:val="24"/>
        </w:rPr>
        <w:t xml:space="preserve">, </w:t>
      </w:r>
      <w:r>
        <w:rPr>
          <w:rFonts w:ascii="Tahoma" w:hAnsi="Tahoma" w:cs="Tahoma"/>
          <w:sz w:val="24"/>
          <w:szCs w:val="24"/>
        </w:rPr>
        <w:t xml:space="preserve">do INAS, bem como do Decreto nº </w:t>
      </w:r>
      <w:r>
        <w:rPr>
          <w:rFonts w:ascii="Tahoma" w:hAnsi="Tahoma" w:cs="Tahoma"/>
          <w:sz w:val="24"/>
          <w:szCs w:val="24"/>
          <w:shd w:val="clear" w:color="auto" w:fill="FFFFFF"/>
        </w:rPr>
        <w:t>44.908/2023.</w:t>
      </w:r>
    </w:p>
    <w:p w:rsidR="004742F0" w:rsidRDefault="004742F0" w:rsidP="004742F0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V – DOS PEDIDOS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Demonstrada pois, a competência, dessa Corte, bem como os indícios concernentes à irregularidade apontada, requer-se seja recebida a representação, nos termos do artigo 230 do Regimento Interno do Tribunal de Contas do Distrito Federal, e:</w:t>
      </w:r>
    </w:p>
    <w:p w:rsidR="004742F0" w:rsidRDefault="004742F0" w:rsidP="004742F0">
      <w:pPr>
        <w:spacing w:after="0" w:line="363" w:lineRule="exact"/>
        <w:ind w:firstLine="2127"/>
        <w:jc w:val="both"/>
        <w:rPr>
          <w:rFonts w:ascii="Tahoma" w:hAnsi="Tahoma" w:cs="Tahoma"/>
          <w:sz w:val="24"/>
          <w:szCs w:val="24"/>
        </w:rPr>
      </w:pPr>
    </w:p>
    <w:p w:rsidR="004742F0" w:rsidRDefault="004742F0" w:rsidP="00662614">
      <w:pPr>
        <w:pStyle w:val="PargrafodaLista"/>
        <w:numPr>
          <w:ilvl w:val="0"/>
          <w:numId w:val="6"/>
        </w:num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Quanto ao pedido</w:t>
      </w:r>
      <w:r w:rsidR="00662614">
        <w:rPr>
          <w:rFonts w:ascii="Tahoma" w:hAnsi="Tahoma" w:cs="Tahoma"/>
          <w:sz w:val="24"/>
          <w:szCs w:val="24"/>
        </w:rPr>
        <w:t xml:space="preserve"> cautelar, requer seja deferida, </w:t>
      </w:r>
      <w:r w:rsidR="00662614" w:rsidRPr="00662614">
        <w:rPr>
          <w:rFonts w:ascii="Tahoma" w:hAnsi="Tahoma" w:cs="Tahoma"/>
          <w:sz w:val="24"/>
          <w:szCs w:val="24"/>
        </w:rPr>
        <w:t>nos termos do artigo 277 do Regimento Interno desta Corte,</w:t>
      </w:r>
      <w:r w:rsidR="00662614">
        <w:rPr>
          <w:rFonts w:ascii="Tahoma" w:hAnsi="Tahoma" w:cs="Tahoma"/>
          <w:sz w:val="24"/>
          <w:szCs w:val="24"/>
        </w:rPr>
        <w:t xml:space="preserve"> medida cautelar,</w:t>
      </w:r>
      <w:r w:rsidR="00662614" w:rsidRPr="00662614">
        <w:rPr>
          <w:rFonts w:ascii="Tahoma" w:hAnsi="Tahoma" w:cs="Tahoma"/>
          <w:sz w:val="24"/>
          <w:szCs w:val="24"/>
        </w:rPr>
        <w:t xml:space="preserve"> para que, antes mesmo da oitiva do representante do INAS e do Governador do Distrito Federal, sejam suspensos os efeitos da Portaria nº 102/2023, do INAS, bem</w:t>
      </w:r>
      <w:r w:rsidR="00662614">
        <w:rPr>
          <w:rFonts w:ascii="Tahoma" w:hAnsi="Tahoma" w:cs="Tahoma"/>
          <w:sz w:val="24"/>
          <w:szCs w:val="24"/>
        </w:rPr>
        <w:t xml:space="preserve"> como do Decreto nº 44.908/2023</w:t>
      </w:r>
      <w:r>
        <w:rPr>
          <w:rFonts w:ascii="Tahoma" w:hAnsi="Tahoma" w:cs="Tahoma"/>
          <w:sz w:val="24"/>
          <w:szCs w:val="24"/>
        </w:rPr>
        <w:t>;</w:t>
      </w:r>
    </w:p>
    <w:p w:rsidR="004742F0" w:rsidRDefault="004742F0" w:rsidP="004742F0">
      <w:pPr>
        <w:pStyle w:val="PargrafodaLista"/>
        <w:numPr>
          <w:ilvl w:val="0"/>
          <w:numId w:val="6"/>
        </w:num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 mérito, seja confirmada a medida cautelar e seja julgada procedente a representação, para determinar, de forma definitiva, que </w:t>
      </w:r>
      <w:r w:rsidR="00662614">
        <w:rPr>
          <w:rFonts w:ascii="Tahoma" w:hAnsi="Tahoma" w:cs="Tahoma"/>
          <w:sz w:val="24"/>
          <w:szCs w:val="24"/>
        </w:rPr>
        <w:t>quaisquer alterações das contribuições dos beneficiários do Plano GDF-Saúde sejam feitas após a provocação do Conselho Administrativo, após estudos atuariais públicos e que possam ser conhecidos pelos beneficiários</w:t>
      </w:r>
      <w:r w:rsidR="00153CFC">
        <w:rPr>
          <w:rFonts w:ascii="Tahoma" w:hAnsi="Tahoma" w:cs="Tahoma"/>
          <w:sz w:val="24"/>
          <w:szCs w:val="24"/>
        </w:rPr>
        <w:t xml:space="preserve"> de forma prévia, por meio de ato específico do Poder Executivo, nos exatos termos da Lei 3.831/2006.</w:t>
      </w:r>
    </w:p>
    <w:p w:rsidR="004742F0" w:rsidRDefault="004742F0" w:rsidP="004742F0">
      <w:pPr>
        <w:pStyle w:val="PargrafodaLista"/>
        <w:spacing w:after="0" w:line="363" w:lineRule="exact"/>
        <w:ind w:left="2487"/>
        <w:jc w:val="both"/>
        <w:rPr>
          <w:rFonts w:ascii="Tahoma" w:hAnsi="Tahoma" w:cs="Tahoma"/>
          <w:sz w:val="24"/>
          <w:szCs w:val="24"/>
        </w:rPr>
      </w:pP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Termos em que pede deferimento.</w:t>
      </w: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</w:p>
    <w:p w:rsidR="00153CFC" w:rsidRDefault="006B40BD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Brasília, 31</w:t>
      </w:r>
      <w:r w:rsidR="00153CFC">
        <w:rPr>
          <w:rFonts w:ascii="Tahoma" w:hAnsi="Tahoma" w:cs="Tahoma"/>
          <w:color w:val="000000" w:themeColor="text1"/>
          <w:sz w:val="24"/>
          <w:szCs w:val="24"/>
        </w:rPr>
        <w:t xml:space="preserve"> de 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agosto </w:t>
      </w:r>
      <w:r w:rsidR="00153CFC">
        <w:rPr>
          <w:rFonts w:ascii="Tahoma" w:hAnsi="Tahoma" w:cs="Tahoma"/>
          <w:color w:val="000000" w:themeColor="text1"/>
          <w:sz w:val="24"/>
          <w:szCs w:val="24"/>
        </w:rPr>
        <w:t>de 2023</w:t>
      </w:r>
      <w:r>
        <w:rPr>
          <w:rFonts w:ascii="Tahoma" w:hAnsi="Tahoma" w:cs="Tahoma"/>
          <w:color w:val="000000" w:themeColor="text1"/>
          <w:sz w:val="24"/>
          <w:szCs w:val="24"/>
        </w:rPr>
        <w:t>.</w:t>
      </w: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  <w:r w:rsidRPr="00052546">
        <w:rPr>
          <w:rFonts w:ascii="Tahoma" w:hAnsi="Tahoma" w:cs="Tahoma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97BB5E9" wp14:editId="29FE8FD3">
            <wp:simplePos x="0" y="0"/>
            <wp:positionH relativeFrom="column">
              <wp:posOffset>1615440</wp:posOffset>
            </wp:positionH>
            <wp:positionV relativeFrom="paragraph">
              <wp:posOffset>114300</wp:posOffset>
            </wp:positionV>
            <wp:extent cx="2466975" cy="552450"/>
            <wp:effectExtent l="0" t="0" r="0" b="0"/>
            <wp:wrapSquare wrapText="bothSides"/>
            <wp:docPr id="14" name="Imagem 14" descr="C:\Users\adovaldo.filho\Downloads\Assinatura Days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ovaldo.filho\Downloads\Assinatura Dayse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</w:p>
    <w:p w:rsidR="00153CFC" w:rsidRPr="0044422E" w:rsidRDefault="00153CFC" w:rsidP="00153CFC">
      <w:pPr>
        <w:spacing w:after="0" w:line="363" w:lineRule="exact"/>
        <w:jc w:val="center"/>
        <w:rPr>
          <w:rFonts w:ascii="Tahoma" w:hAnsi="Tahoma" w:cs="Tahoma"/>
          <w:b/>
          <w:color w:val="000000" w:themeColor="text1"/>
          <w:sz w:val="24"/>
          <w:szCs w:val="24"/>
        </w:rPr>
      </w:pPr>
      <w:r w:rsidRPr="0044422E">
        <w:rPr>
          <w:rFonts w:ascii="Tahoma" w:hAnsi="Tahoma" w:cs="Tahoma"/>
          <w:b/>
          <w:color w:val="000000" w:themeColor="text1"/>
          <w:sz w:val="24"/>
          <w:szCs w:val="24"/>
        </w:rPr>
        <w:t>DAYSE AMARILIO</w:t>
      </w:r>
    </w:p>
    <w:p w:rsidR="00153CFC" w:rsidRDefault="00153CFC" w:rsidP="00153CFC">
      <w:pPr>
        <w:spacing w:after="0" w:line="363" w:lineRule="exact"/>
        <w:jc w:val="center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>Deputada Distrital – PSB/DF</w:t>
      </w:r>
    </w:p>
    <w:p w:rsidR="004742F0" w:rsidRDefault="004742F0" w:rsidP="004742F0">
      <w:pPr>
        <w:spacing w:after="0" w:line="363" w:lineRule="exact"/>
        <w:jc w:val="center"/>
        <w:rPr>
          <w:rFonts w:ascii="Tahoma" w:hAnsi="Tahoma" w:cs="Tahoma"/>
          <w:b/>
          <w:sz w:val="24"/>
          <w:szCs w:val="24"/>
        </w:rPr>
      </w:pPr>
    </w:p>
    <w:p w:rsidR="004742F0" w:rsidRDefault="004742F0" w:rsidP="004742F0">
      <w:pPr>
        <w:spacing w:line="360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4742F0" w:rsidRDefault="004742F0" w:rsidP="004742F0">
      <w:pPr>
        <w:spacing w:line="360" w:lineRule="auto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lastRenderedPageBreak/>
        <w:t>I – Documentos anexos</w:t>
      </w:r>
    </w:p>
    <w:p w:rsidR="004742F0" w:rsidRDefault="004742F0" w:rsidP="004742F0">
      <w:pPr>
        <w:pStyle w:val="PargrafodaLista"/>
        <w:numPr>
          <w:ilvl w:val="0"/>
          <w:numId w:val="7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Portaria nº </w:t>
      </w:r>
      <w:r w:rsidR="00C57107">
        <w:rPr>
          <w:rFonts w:ascii="Tahoma" w:hAnsi="Tahoma" w:cs="Tahoma"/>
          <w:sz w:val="24"/>
          <w:szCs w:val="24"/>
        </w:rPr>
        <w:t>102/2023 - INAS</w:t>
      </w:r>
      <w:r>
        <w:rPr>
          <w:rFonts w:ascii="Tahoma" w:hAnsi="Tahoma" w:cs="Tahoma"/>
          <w:sz w:val="24"/>
          <w:szCs w:val="24"/>
        </w:rPr>
        <w:t>;</w:t>
      </w:r>
    </w:p>
    <w:p w:rsidR="004742F0" w:rsidRDefault="004742F0" w:rsidP="004742F0">
      <w:pPr>
        <w:pStyle w:val="PargrafodaLista"/>
        <w:numPr>
          <w:ilvl w:val="0"/>
          <w:numId w:val="7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Lei </w:t>
      </w:r>
      <w:r w:rsidR="00C57107">
        <w:rPr>
          <w:rFonts w:ascii="Tahoma" w:hAnsi="Tahoma" w:cs="Tahoma"/>
          <w:sz w:val="24"/>
          <w:szCs w:val="24"/>
        </w:rPr>
        <w:t>3.831/2006</w:t>
      </w:r>
      <w:r>
        <w:rPr>
          <w:rFonts w:ascii="Tahoma" w:hAnsi="Tahoma" w:cs="Tahoma"/>
          <w:sz w:val="24"/>
          <w:szCs w:val="24"/>
        </w:rPr>
        <w:t>;</w:t>
      </w:r>
    </w:p>
    <w:p w:rsidR="004742F0" w:rsidRDefault="00C57107" w:rsidP="004742F0">
      <w:pPr>
        <w:pStyle w:val="PargrafodaLista"/>
        <w:numPr>
          <w:ilvl w:val="0"/>
          <w:numId w:val="7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Ofício nº 731/2023 - INAS</w:t>
      </w:r>
      <w:r w:rsidR="004742F0">
        <w:rPr>
          <w:rFonts w:ascii="Tahoma" w:hAnsi="Tahoma" w:cs="Tahoma"/>
          <w:sz w:val="24"/>
          <w:szCs w:val="24"/>
        </w:rPr>
        <w:t>;</w:t>
      </w:r>
    </w:p>
    <w:p w:rsidR="004742F0" w:rsidRDefault="00C57107" w:rsidP="004742F0">
      <w:pPr>
        <w:pStyle w:val="PargrafodaLista"/>
        <w:numPr>
          <w:ilvl w:val="0"/>
          <w:numId w:val="7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Decreto nº 44.908/2023</w:t>
      </w:r>
      <w:r w:rsidR="00DE4E36">
        <w:rPr>
          <w:rFonts w:ascii="Tahoma" w:hAnsi="Tahoma" w:cs="Tahoma"/>
          <w:sz w:val="24"/>
          <w:szCs w:val="24"/>
        </w:rPr>
        <w:t>;</w:t>
      </w:r>
    </w:p>
    <w:p w:rsidR="00DE4E36" w:rsidRDefault="00DE4E36" w:rsidP="00DE4E36">
      <w:pPr>
        <w:pStyle w:val="PargrafodaLista"/>
        <w:numPr>
          <w:ilvl w:val="0"/>
          <w:numId w:val="7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Decisão Processo nº </w:t>
      </w:r>
      <w:r w:rsidRPr="00DE4E36">
        <w:rPr>
          <w:rFonts w:ascii="Tahoma" w:hAnsi="Tahoma" w:cs="Tahoma"/>
          <w:sz w:val="24"/>
          <w:szCs w:val="24"/>
        </w:rPr>
        <w:t>0709806-89.2023.8.07.0018</w:t>
      </w:r>
      <w:r>
        <w:rPr>
          <w:rFonts w:ascii="Tahoma" w:hAnsi="Tahoma" w:cs="Tahoma"/>
          <w:sz w:val="24"/>
          <w:szCs w:val="24"/>
        </w:rPr>
        <w:t>.</w:t>
      </w:r>
    </w:p>
    <w:p w:rsidR="004742F0" w:rsidRDefault="004742F0" w:rsidP="004742F0">
      <w:pPr>
        <w:pStyle w:val="PargrafodaLista"/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1357B1" w:rsidRPr="001357B1" w:rsidRDefault="001357B1" w:rsidP="001357B1">
      <w:pPr>
        <w:spacing w:after="0" w:line="363" w:lineRule="exact"/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901F41" w:rsidRDefault="00901F41" w:rsidP="008501E3">
      <w:pPr>
        <w:spacing w:after="0" w:line="363" w:lineRule="exact"/>
        <w:jc w:val="both"/>
        <w:rPr>
          <w:rFonts w:ascii="Tahoma" w:hAnsi="Tahoma" w:cs="Tahoma"/>
          <w:color w:val="000000" w:themeColor="text1"/>
          <w:sz w:val="24"/>
          <w:szCs w:val="24"/>
        </w:rPr>
      </w:pPr>
    </w:p>
    <w:p w:rsidR="008D0C4D" w:rsidRDefault="00901F41" w:rsidP="000E7F39">
      <w:pPr>
        <w:spacing w:after="0" w:line="363" w:lineRule="exac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ab/>
      </w:r>
      <w:r>
        <w:rPr>
          <w:rFonts w:ascii="Tahoma" w:hAnsi="Tahoma" w:cs="Tahoma"/>
          <w:color w:val="000000" w:themeColor="text1"/>
          <w:sz w:val="24"/>
          <w:szCs w:val="24"/>
        </w:rPr>
        <w:tab/>
      </w:r>
    </w:p>
    <w:sectPr w:rsidR="008D0C4D" w:rsidSect="00BB4A02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C8C" w:rsidRDefault="00575C8C" w:rsidP="00BB4A02">
      <w:pPr>
        <w:spacing w:after="0" w:line="240" w:lineRule="auto"/>
      </w:pPr>
      <w:r>
        <w:separator/>
      </w:r>
    </w:p>
  </w:endnote>
  <w:endnote w:type="continuationSeparator" w:id="0">
    <w:p w:rsidR="00575C8C" w:rsidRDefault="00575C8C" w:rsidP="00BB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1F7" w:rsidRDefault="003F6F7C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BC65ED1" wp14:editId="74304C71">
              <wp:simplePos x="0" y="0"/>
              <wp:positionH relativeFrom="column">
                <wp:posOffset>635</wp:posOffset>
              </wp:positionH>
              <wp:positionV relativeFrom="paragraph">
                <wp:posOffset>-58420</wp:posOffset>
              </wp:positionV>
              <wp:extent cx="5758815" cy="457200"/>
              <wp:effectExtent l="635" t="0" r="3175" b="127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881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518" w:rsidRPr="004B6118" w:rsidRDefault="00D1017D" w:rsidP="00500448">
                          <w:pPr>
                            <w:spacing w:after="0" w:line="240" w:lineRule="auto"/>
                            <w:jc w:val="center"/>
                            <w:rPr>
                              <w:rFonts w:ascii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000000"/>
                              <w:sz w:val="16"/>
                              <w:szCs w:val="16"/>
                            </w:rPr>
                            <w:t>Praça Municipal, Quadra 2, Lote 5, 4º Andar, Gab 18  ̶  CEP 70094-902  ̶  Brasília-DF  ̶  Telefone: (61)3348-8182</w:t>
                          </w:r>
                          <w:r>
                            <w:rPr>
                              <w:rFonts w:ascii="Tahoma" w:hAnsi="Tahoma" w:cs="Tahoma"/>
                              <w:color w:val="000000"/>
                              <w:sz w:val="16"/>
                              <w:szCs w:val="16"/>
                            </w:rPr>
                            <w:br/>
                            <w:t>www.cl.df.gov.br - dep.dayseamarilio@cl.df.gov.br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65ED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.05pt;margin-top:-4.6pt;width:453.4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" stroked="f">
              <v:textbox inset="0,0,0,0">
                <w:txbxContent>
                  <w:p w:rsidR="006A3518" w:rsidRPr="004B6118" w:rsidRDefault="00D1017D" w:rsidP="00500448">
                    <w:pPr>
                      <w:spacing w:after="0" w:line="240" w:lineRule="auto"/>
                      <w:jc w:val="center"/>
                      <w:rPr>
                        <w:rFonts w:ascii="Tahoma" w:hAnsi="Tahoma" w:cs="Tahoma"/>
                        <w:sz w:val="18"/>
                        <w:szCs w:val="18"/>
                      </w:rPr>
                    </w:pPr>
                    <w:r>
                      <w:rPr>
                        <w:rFonts w:ascii="Tahoma" w:hAnsi="Tahoma" w:cs="Tahoma"/>
                        <w:color w:val="000000"/>
                        <w:sz w:val="16"/>
                        <w:szCs w:val="16"/>
                      </w:rPr>
                      <w:t>Praça Municipal, Quadra 2, Lote 5, 4º Andar, Gab 18  ̶  CEP 70094-902  ̶  Brasília-DF  ̶  Telefone: (61)3348-8182</w:t>
                    </w:r>
                    <w:r>
                      <w:rPr>
                        <w:rFonts w:ascii="Tahoma" w:hAnsi="Tahoma" w:cs="Tahoma"/>
                        <w:color w:val="000000"/>
                        <w:sz w:val="16"/>
                        <w:szCs w:val="16"/>
                      </w:rPr>
                      <w:br/>
                      <w:t>www.cl.df.gov.br - dep.dayseamarilio@cl.df.gov.br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F1870E" wp14:editId="7BD71599">
              <wp:simplePos x="0" y="0"/>
              <wp:positionH relativeFrom="column">
                <wp:posOffset>635</wp:posOffset>
              </wp:positionH>
              <wp:positionV relativeFrom="paragraph">
                <wp:posOffset>-58420</wp:posOffset>
              </wp:positionV>
              <wp:extent cx="5758815" cy="0"/>
              <wp:effectExtent l="10160" t="8255" r="12700" b="10795"/>
              <wp:wrapNone/>
              <wp:docPr id="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88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59E4D8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.05pt;margin-top:-4.6pt;width:453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C8C" w:rsidRDefault="00575C8C" w:rsidP="00BB4A02">
      <w:pPr>
        <w:spacing w:after="0" w:line="240" w:lineRule="auto"/>
      </w:pPr>
      <w:r>
        <w:separator/>
      </w:r>
    </w:p>
  </w:footnote>
  <w:footnote w:type="continuationSeparator" w:id="0">
    <w:p w:rsidR="00575C8C" w:rsidRDefault="00575C8C" w:rsidP="00BB4A02">
      <w:pPr>
        <w:spacing w:after="0" w:line="240" w:lineRule="auto"/>
      </w:pPr>
      <w:r>
        <w:continuationSeparator/>
      </w:r>
    </w:p>
  </w:footnote>
  <w:footnote w:id="1">
    <w:p w:rsidR="00805023" w:rsidRPr="00805023" w:rsidRDefault="00805023" w:rsidP="00805023">
      <w:pPr>
        <w:pStyle w:val="Textodenotaderodap"/>
        <w:jc w:val="both"/>
        <w:rPr>
          <w:rFonts w:ascii="Tahoma" w:hAnsi="Tahoma" w:cs="Tahoma"/>
        </w:rPr>
      </w:pPr>
      <w:r w:rsidRPr="00805023">
        <w:rPr>
          <w:rStyle w:val="Refdenotaderodap"/>
          <w:rFonts w:ascii="Tahoma" w:hAnsi="Tahoma" w:cs="Tahoma"/>
        </w:rPr>
        <w:footnoteRef/>
      </w:r>
      <w:r w:rsidRPr="00805023">
        <w:rPr>
          <w:rFonts w:ascii="Tahoma" w:hAnsi="Tahoma" w:cs="Tahoma"/>
        </w:rPr>
        <w:t xml:space="preserve"> O Instituto de Assistência à Saúde dos Servidores do Distrito Federal (INAS) publicou no Diário Oficial do DF (DODF) da última sexta-feira, dia 4, o edital de convocação para preenchimento das vagas remanescentes do Conselho de Administração (Conad).</w:t>
      </w:r>
    </w:p>
    <w:p w:rsidR="00805023" w:rsidRPr="00805023" w:rsidRDefault="00805023" w:rsidP="00805023">
      <w:pPr>
        <w:pStyle w:val="Textodenotaderodap"/>
        <w:jc w:val="both"/>
        <w:rPr>
          <w:rFonts w:ascii="Tahoma" w:hAnsi="Tahoma" w:cs="Tahoma"/>
        </w:rPr>
      </w:pPr>
      <w:r w:rsidRPr="00805023">
        <w:rPr>
          <w:rFonts w:ascii="Tahoma" w:hAnsi="Tahoma" w:cs="Tahoma"/>
        </w:rPr>
        <w:t>O Conselho de Administração é o órgão deliberativo responsável pela definição da política geral de administração do INAS e do GDF Saúde, composto por 15 membros, sendo oito representantes do governo e sete das entidades representativas de classe dos beneficiários.</w:t>
      </w:r>
    </w:p>
    <w:p w:rsidR="00805023" w:rsidRPr="00805023" w:rsidRDefault="00805023" w:rsidP="00805023">
      <w:pPr>
        <w:pStyle w:val="Textodenotaderodap"/>
        <w:jc w:val="both"/>
        <w:rPr>
          <w:rFonts w:ascii="Tahoma" w:hAnsi="Tahoma" w:cs="Tahoma"/>
        </w:rPr>
      </w:pPr>
      <w:r w:rsidRPr="00805023">
        <w:rPr>
          <w:rFonts w:ascii="Tahoma" w:hAnsi="Tahoma" w:cs="Tahoma"/>
        </w:rPr>
        <w:t>“A constituição dos Conselhos de Administração e Fiscal do INAS é de fundamental importância para a gestão do Plano GDF Saúde. Possibilita a participação de representantes dos beneficiários nas decisões e ações, o que nos dá maior segurança e credibilidade. Além disso, os conselhos têm um papel essencial no que diz respeito à transparência e à prestação de contas à sociedade”, afirmou a diretora-presidente do INAS, Ana Paula Cardoso, durante o lançamento do primeiro edital de convocação para a formação do Conad.</w:t>
      </w:r>
    </w:p>
    <w:p w:rsidR="00805023" w:rsidRDefault="00805023" w:rsidP="00805023">
      <w:pPr>
        <w:pStyle w:val="Textodenotaderodap"/>
        <w:jc w:val="both"/>
      </w:pPr>
      <w:r w:rsidRPr="00805023">
        <w:rPr>
          <w:rFonts w:ascii="Tahoma" w:hAnsi="Tahoma" w:cs="Tahoma"/>
        </w:rPr>
        <w:t xml:space="preserve">Disponível em </w:t>
      </w:r>
      <w:hyperlink r:id="rId1" w:anchor=":~:text=O%20Conselho%20de%20Administra%C3%A7%C3%A3o%20%C3%A9,representativas%20de%20classe%20dos%20benefici%C3%A1rios" w:history="1">
        <w:r w:rsidRPr="00805023">
          <w:rPr>
            <w:rStyle w:val="Hyperlink"/>
            <w:rFonts w:ascii="Tahoma" w:hAnsi="Tahoma" w:cs="Tahoma"/>
          </w:rPr>
          <w:t>https://www.inas.df.gov.br/inas-lanca-edital-para-vagas-remanescentes-do-conselho-de-administracao/#:~:text=O%20Conselho%20de%20Administra%C3%A7%C3%A3o%20%C3%A9,representativas%20de%20classe%20dos%20benefici%C3%A1rios</w:t>
        </w:r>
      </w:hyperlink>
      <w:r w:rsidRPr="00805023">
        <w:rPr>
          <w:rFonts w:ascii="Tahoma" w:hAnsi="Tahoma" w:cs="Tahoma"/>
        </w:rPr>
        <w:t>. Acesso em 31.8.2023, às 11h39.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1F7" w:rsidRDefault="00575C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42731" o:spid="_x0000_s2066" type="#_x0000_t75" style="position:absolute;margin-left:0;margin-top:0;width:453.45pt;height:68.85pt;z-index:-251650048;mso-position-horizontal:center;mso-position-horizontal-relative:margin;mso-position-vertical:center;mso-position-vertical-relative:margin" o:allowincell="f">
          <v:imagedata r:id="rId1" o:title="teste papel de carta cldf - logos nas extremidades"/>
          <w10:wrap anchorx="margin" anchory="margin"/>
        </v:shape>
      </w:pict>
    </w:r>
    <w:r>
      <w:rPr>
        <w:noProof/>
      </w:rPr>
      <w:pict>
        <v:shape id="WordPictureWatermark93396005" o:spid="_x0000_s2058" type="#_x0000_t75" style="position:absolute;margin-left:0;margin-top:0;width:443.6pt;height:671.35pt;z-index:-251652096;mso-position-horizontal:center;mso-position-horizontal-relative:margin;mso-position-vertical:center;mso-position-vertical-relative:margin" o:allowincell="f">
          <v:imagedata r:id="rId2" o:title="teste papel de carta cldf - lado esquerdo"/>
          <w10:wrap anchorx="margin" anchory="margin"/>
        </v:shape>
      </w:pict>
    </w:r>
    <w:r>
      <w:rPr>
        <w:noProof/>
      </w:rPr>
      <w:pict>
        <v:shape id="WordPictureWatermark92243002" o:spid="_x0000_s2053" type="#_x0000_t75" style="position:absolute;margin-left:0;margin-top:0;width:424.95pt;height:642.8pt;z-index:-251657216;mso-position-horizontal:center;mso-position-horizontal-relative:margin;mso-position-vertical:center;mso-position-vertical-relative:margin" o:allowincell="f">
          <v:imagedata r:id="rId3" o:title="teste papel de carta cldf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1F7" w:rsidRDefault="00F37134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0E0949B1" wp14:editId="155CD110">
              <wp:simplePos x="0" y="0"/>
              <wp:positionH relativeFrom="column">
                <wp:posOffset>5695950</wp:posOffset>
              </wp:positionH>
              <wp:positionV relativeFrom="paragraph">
                <wp:posOffset>16510</wp:posOffset>
              </wp:positionV>
              <wp:extent cx="352425" cy="2095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34" w:rsidRPr="00944498" w:rsidRDefault="00F37134" w:rsidP="00F37134">
                          <w:pPr>
                            <w:rPr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0949B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48.5pt;margin-top:1.3pt;width:27.75pt;height:16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" stroked="f">
              <v:textbox>
                <w:txbxContent>
                  <w:p w:rsidR="00F37134" w:rsidRPr="00944498" w:rsidRDefault="00F37134" w:rsidP="00F37134">
                    <w:pPr>
                      <w:rPr>
                        <w:sz w:val="8"/>
                        <w:szCs w:val="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F6F7C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8250D1" wp14:editId="0D635685">
              <wp:simplePos x="0" y="0"/>
              <wp:positionH relativeFrom="column">
                <wp:posOffset>635</wp:posOffset>
              </wp:positionH>
              <wp:positionV relativeFrom="paragraph">
                <wp:posOffset>890270</wp:posOffset>
              </wp:positionV>
              <wp:extent cx="5758815" cy="0"/>
              <wp:effectExtent l="10160" t="13970" r="12700" b="5080"/>
              <wp:wrapNone/>
              <wp:docPr id="4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88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613E8AA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.05pt;margin-top:70.1pt;width:453.4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JF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"/>
          </w:pict>
        </mc:Fallback>
      </mc:AlternateContent>
    </w:r>
    <w:r w:rsidR="003F6F7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FAD1B5" wp14:editId="4F4BD8BB">
              <wp:simplePos x="0" y="0"/>
              <wp:positionH relativeFrom="column">
                <wp:posOffset>741680</wp:posOffset>
              </wp:positionH>
              <wp:positionV relativeFrom="paragraph">
                <wp:posOffset>15875</wp:posOffset>
              </wp:positionV>
              <wp:extent cx="4401820" cy="82423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1820" cy="824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76C1" w:rsidRPr="009A29DC" w:rsidRDefault="004376C1" w:rsidP="004376C1">
                          <w:pPr>
                            <w:pStyle w:val="SemEspaamento"/>
                            <w:jc w:val="center"/>
                            <w:rPr>
                              <w:rFonts w:ascii="Tahoma" w:hAnsi="Tahoma" w:cs="Tahoma"/>
                              <w:b/>
                              <w:szCs w:val="24"/>
                            </w:rPr>
                          </w:pPr>
                          <w:r w:rsidRPr="009A29DC">
                            <w:rPr>
                              <w:rFonts w:ascii="Tahoma" w:hAnsi="Tahoma" w:cs="Tahoma"/>
                              <w:b/>
                              <w:szCs w:val="24"/>
                            </w:rPr>
                            <w:t>CÂMARA LEGISLATIVA DO DISTRITO FEDERAL</w:t>
                          </w:r>
                        </w:p>
                        <w:p w:rsidR="004376C1" w:rsidRPr="009A29DC" w:rsidRDefault="004376C1" w:rsidP="004376C1">
                          <w:pPr>
                            <w:pStyle w:val="SemEspaamento"/>
                            <w:jc w:val="center"/>
                            <w:rPr>
                              <w:rFonts w:ascii="Tahoma" w:hAnsi="Tahoma" w:cs="Tahoma"/>
                              <w:szCs w:val="24"/>
                            </w:rPr>
                          </w:pPr>
                          <w:r w:rsidRPr="009A29DC">
                            <w:rPr>
                              <w:rFonts w:ascii="Tahoma" w:hAnsi="Tahoma" w:cs="Tahoma"/>
                              <w:szCs w:val="24"/>
                            </w:rPr>
                            <w:t xml:space="preserve">Gabinete </w:t>
                          </w:r>
                          <w:r>
                            <w:rPr>
                              <w:rFonts w:ascii="Tahoma" w:hAnsi="Tahoma" w:cs="Tahoma"/>
                              <w:szCs w:val="24"/>
                            </w:rPr>
                            <w:t>d</w:t>
                          </w:r>
                          <w:r w:rsidR="00771244">
                            <w:rPr>
                              <w:rFonts w:ascii="Tahoma" w:hAnsi="Tahoma" w:cs="Tahoma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ahoma" w:hAnsi="Tahoma" w:cs="Tahoma"/>
                              <w:szCs w:val="24"/>
                            </w:rPr>
                            <w:t xml:space="preserve"> Deputad</w:t>
                          </w:r>
                          <w:r w:rsidR="00771244">
                            <w:rPr>
                              <w:rFonts w:ascii="Tahoma" w:hAnsi="Tahoma" w:cs="Tahoma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ahoma" w:hAnsi="Tahoma" w:cs="Tahoma"/>
                              <w:szCs w:val="24"/>
                            </w:rPr>
                            <w:t xml:space="preserve"> </w:t>
                          </w:r>
                          <w:r w:rsidR="00771244">
                            <w:rPr>
                              <w:rFonts w:ascii="Tahoma" w:hAnsi="Tahoma" w:cs="Tahoma"/>
                              <w:szCs w:val="24"/>
                            </w:rPr>
                            <w:t>Dayse Amarilio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FAD1B5" id="Text Box 7" o:spid="_x0000_s1027" type="#_x0000_t202" style="position:absolute;margin-left:58.4pt;margin-top:1.25pt;width:346.6pt;height:6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" stroked="f">
              <v:textbox inset="0,0,0,0">
                <w:txbxContent>
                  <w:p w:rsidR="004376C1" w:rsidRPr="009A29DC" w:rsidRDefault="004376C1" w:rsidP="004376C1">
                    <w:pPr>
                      <w:pStyle w:val="SemEspaamento"/>
                      <w:jc w:val="center"/>
                      <w:rPr>
                        <w:rFonts w:ascii="Tahoma" w:hAnsi="Tahoma" w:cs="Tahoma"/>
                        <w:b/>
                        <w:szCs w:val="24"/>
                      </w:rPr>
                    </w:pPr>
                    <w:r w:rsidRPr="009A29DC">
                      <w:rPr>
                        <w:rFonts w:ascii="Tahoma" w:hAnsi="Tahoma" w:cs="Tahoma"/>
                        <w:b/>
                        <w:szCs w:val="24"/>
                      </w:rPr>
                      <w:t>CÂMARA LEGISLATIVA DO DISTRITO FEDERAL</w:t>
                    </w:r>
                  </w:p>
                  <w:p w:rsidR="004376C1" w:rsidRPr="009A29DC" w:rsidRDefault="004376C1" w:rsidP="004376C1">
                    <w:pPr>
                      <w:pStyle w:val="SemEspaamento"/>
                      <w:jc w:val="center"/>
                      <w:rPr>
                        <w:rFonts w:ascii="Tahoma" w:hAnsi="Tahoma" w:cs="Tahoma"/>
                        <w:szCs w:val="24"/>
                      </w:rPr>
                    </w:pPr>
                    <w:r w:rsidRPr="009A29DC">
                      <w:rPr>
                        <w:rFonts w:ascii="Tahoma" w:hAnsi="Tahoma" w:cs="Tahoma"/>
                        <w:szCs w:val="24"/>
                      </w:rPr>
                      <w:t xml:space="preserve">Gabinete </w:t>
                    </w:r>
                    <w:r>
                      <w:rPr>
                        <w:rFonts w:ascii="Tahoma" w:hAnsi="Tahoma" w:cs="Tahoma"/>
                        <w:szCs w:val="24"/>
                      </w:rPr>
                      <w:t>d</w:t>
                    </w:r>
                    <w:r w:rsidR="00771244">
                      <w:rPr>
                        <w:rFonts w:ascii="Tahoma" w:hAnsi="Tahoma" w:cs="Tahoma"/>
                        <w:szCs w:val="24"/>
                      </w:rPr>
                      <w:t>a</w:t>
                    </w:r>
                    <w:r>
                      <w:rPr>
                        <w:rFonts w:ascii="Tahoma" w:hAnsi="Tahoma" w:cs="Tahoma"/>
                        <w:szCs w:val="24"/>
                      </w:rPr>
                      <w:t xml:space="preserve"> Deputad</w:t>
                    </w:r>
                    <w:r w:rsidR="00771244">
                      <w:rPr>
                        <w:rFonts w:ascii="Tahoma" w:hAnsi="Tahoma" w:cs="Tahoma"/>
                        <w:szCs w:val="24"/>
                      </w:rPr>
                      <w:t>a</w:t>
                    </w:r>
                    <w:r>
                      <w:rPr>
                        <w:rFonts w:ascii="Tahoma" w:hAnsi="Tahoma" w:cs="Tahoma"/>
                        <w:szCs w:val="24"/>
                      </w:rPr>
                      <w:t xml:space="preserve"> </w:t>
                    </w:r>
                    <w:r w:rsidR="00771244">
                      <w:rPr>
                        <w:rFonts w:ascii="Tahoma" w:hAnsi="Tahoma" w:cs="Tahoma"/>
                        <w:szCs w:val="24"/>
                      </w:rPr>
                      <w:t>Dayse Amarilio</w:t>
                    </w:r>
                  </w:p>
                </w:txbxContent>
              </v:textbox>
            </v:shape>
          </w:pict>
        </mc:Fallback>
      </mc:AlternateContent>
    </w:r>
    <w:r w:rsidR="00575C8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42732" o:spid="_x0000_s2067" type="#_x0000_t75" style="position:absolute;margin-left:.05pt;margin-top:-76.7pt;width:453.45pt;height:68.85pt;z-index:-251649024;mso-position-horizontal-relative:margin;mso-position-vertical-relative:margin" o:allowincell="f">
          <v:imagedata r:id="rId1" o:title="teste papel de carta cldf - logos nas extremidades"/>
          <w10:wrap anchorx="margin" anchory="margin"/>
        </v:shape>
      </w:pict>
    </w:r>
    <w:r w:rsidR="00504811">
      <w:t xml:space="preserve">                                                         COPIA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1F7" w:rsidRDefault="00575C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42730" o:spid="_x0000_s2065" type="#_x0000_t75" style="position:absolute;margin-left:0;margin-top:0;width:453.45pt;height:68.85pt;z-index:-251651072;mso-position-horizontal:center;mso-position-horizontal-relative:margin;mso-position-vertical:center;mso-position-vertical-relative:margin" o:allowincell="f">
          <v:imagedata r:id="rId1" o:title="teste papel de carta cldf - logos nas extremidades"/>
          <w10:wrap anchorx="margin" anchory="margin"/>
        </v:shape>
      </w:pict>
    </w:r>
    <w:r>
      <w:rPr>
        <w:noProof/>
      </w:rPr>
      <w:pict>
        <v:shape id="WordPictureWatermark93396004" o:spid="_x0000_s2057" type="#_x0000_t75" style="position:absolute;margin-left:0;margin-top:0;width:443.6pt;height:671.35pt;z-index:-251653120;mso-position-horizontal:center;mso-position-horizontal-relative:margin;mso-position-vertical:center;mso-position-vertical-relative:margin" o:allowincell="f">
          <v:imagedata r:id="rId2" o:title="teste papel de carta cldf - lado esquerdo"/>
          <w10:wrap anchorx="margin" anchory="margin"/>
        </v:shape>
      </w:pict>
    </w:r>
    <w:r>
      <w:rPr>
        <w:noProof/>
      </w:rPr>
      <w:pict>
        <v:shape id="WordPictureWatermark92243001" o:spid="_x0000_s2052" type="#_x0000_t75" style="position:absolute;margin-left:0;margin-top:0;width:424.95pt;height:642.8pt;z-index:-251658240;mso-position-horizontal:center;mso-position-horizontal-relative:margin;mso-position-vertical:center;mso-position-vertical-relative:margin" o:allowincell="f">
          <v:imagedata r:id="rId3" o:title="teste papel de carta cldf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B2A6C"/>
    <w:multiLevelType w:val="hybridMultilevel"/>
    <w:tmpl w:val="5C9E6B66"/>
    <w:lvl w:ilvl="0" w:tplc="04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" w15:restartNumberingAfterBreak="0">
    <w:nsid w:val="23F931BD"/>
    <w:multiLevelType w:val="hybridMultilevel"/>
    <w:tmpl w:val="DABC01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61109"/>
    <w:multiLevelType w:val="hybridMultilevel"/>
    <w:tmpl w:val="ADC4C6A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C1241"/>
    <w:multiLevelType w:val="hybridMultilevel"/>
    <w:tmpl w:val="45C06226"/>
    <w:lvl w:ilvl="0" w:tplc="C860A94C">
      <w:start w:val="1"/>
      <w:numFmt w:val="lowerLetter"/>
      <w:lvlText w:val="%1)"/>
      <w:lvlJc w:val="left"/>
      <w:pPr>
        <w:ind w:left="2487" w:hanging="360"/>
      </w:pPr>
    </w:lvl>
    <w:lvl w:ilvl="1" w:tplc="04160019">
      <w:start w:val="1"/>
      <w:numFmt w:val="lowerLetter"/>
      <w:lvlText w:val="%2."/>
      <w:lvlJc w:val="left"/>
      <w:pPr>
        <w:ind w:left="3207" w:hanging="360"/>
      </w:pPr>
    </w:lvl>
    <w:lvl w:ilvl="2" w:tplc="0416001B">
      <w:start w:val="1"/>
      <w:numFmt w:val="lowerRoman"/>
      <w:lvlText w:val="%3."/>
      <w:lvlJc w:val="right"/>
      <w:pPr>
        <w:ind w:left="3927" w:hanging="180"/>
      </w:pPr>
    </w:lvl>
    <w:lvl w:ilvl="3" w:tplc="0416000F">
      <w:start w:val="1"/>
      <w:numFmt w:val="decimal"/>
      <w:lvlText w:val="%4."/>
      <w:lvlJc w:val="left"/>
      <w:pPr>
        <w:ind w:left="4647" w:hanging="360"/>
      </w:pPr>
    </w:lvl>
    <w:lvl w:ilvl="4" w:tplc="04160019">
      <w:start w:val="1"/>
      <w:numFmt w:val="lowerLetter"/>
      <w:lvlText w:val="%5."/>
      <w:lvlJc w:val="left"/>
      <w:pPr>
        <w:ind w:left="5367" w:hanging="360"/>
      </w:pPr>
    </w:lvl>
    <w:lvl w:ilvl="5" w:tplc="0416001B">
      <w:start w:val="1"/>
      <w:numFmt w:val="lowerRoman"/>
      <w:lvlText w:val="%6."/>
      <w:lvlJc w:val="right"/>
      <w:pPr>
        <w:ind w:left="6087" w:hanging="180"/>
      </w:pPr>
    </w:lvl>
    <w:lvl w:ilvl="6" w:tplc="0416000F">
      <w:start w:val="1"/>
      <w:numFmt w:val="decimal"/>
      <w:lvlText w:val="%7."/>
      <w:lvlJc w:val="left"/>
      <w:pPr>
        <w:ind w:left="6807" w:hanging="360"/>
      </w:pPr>
    </w:lvl>
    <w:lvl w:ilvl="7" w:tplc="04160019">
      <w:start w:val="1"/>
      <w:numFmt w:val="lowerLetter"/>
      <w:lvlText w:val="%8."/>
      <w:lvlJc w:val="left"/>
      <w:pPr>
        <w:ind w:left="7527" w:hanging="360"/>
      </w:pPr>
    </w:lvl>
    <w:lvl w:ilvl="8" w:tplc="0416001B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6F6C5580"/>
    <w:multiLevelType w:val="hybridMultilevel"/>
    <w:tmpl w:val="C2D647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95617"/>
    <w:multiLevelType w:val="hybridMultilevel"/>
    <w:tmpl w:val="E272E050"/>
    <w:lvl w:ilvl="0" w:tplc="0416000F">
      <w:start w:val="1"/>
      <w:numFmt w:val="decimal"/>
      <w:lvlText w:val="%1."/>
      <w:lvlJc w:val="left"/>
      <w:pPr>
        <w:ind w:left="3600" w:hanging="360"/>
      </w:pPr>
    </w:lvl>
    <w:lvl w:ilvl="1" w:tplc="04160019" w:tentative="1">
      <w:start w:val="1"/>
      <w:numFmt w:val="lowerLetter"/>
      <w:lvlText w:val="%2."/>
      <w:lvlJc w:val="left"/>
      <w:pPr>
        <w:ind w:left="4320" w:hanging="360"/>
      </w:pPr>
    </w:lvl>
    <w:lvl w:ilvl="2" w:tplc="0416001B" w:tentative="1">
      <w:start w:val="1"/>
      <w:numFmt w:val="lowerRoman"/>
      <w:lvlText w:val="%3."/>
      <w:lvlJc w:val="right"/>
      <w:pPr>
        <w:ind w:left="5040" w:hanging="180"/>
      </w:pPr>
    </w:lvl>
    <w:lvl w:ilvl="3" w:tplc="0416000F" w:tentative="1">
      <w:start w:val="1"/>
      <w:numFmt w:val="decimal"/>
      <w:lvlText w:val="%4."/>
      <w:lvlJc w:val="left"/>
      <w:pPr>
        <w:ind w:left="5760" w:hanging="360"/>
      </w:pPr>
    </w:lvl>
    <w:lvl w:ilvl="4" w:tplc="04160019" w:tentative="1">
      <w:start w:val="1"/>
      <w:numFmt w:val="lowerLetter"/>
      <w:lvlText w:val="%5."/>
      <w:lvlJc w:val="left"/>
      <w:pPr>
        <w:ind w:left="6480" w:hanging="360"/>
      </w:pPr>
    </w:lvl>
    <w:lvl w:ilvl="5" w:tplc="0416001B" w:tentative="1">
      <w:start w:val="1"/>
      <w:numFmt w:val="lowerRoman"/>
      <w:lvlText w:val="%6."/>
      <w:lvlJc w:val="right"/>
      <w:pPr>
        <w:ind w:left="7200" w:hanging="180"/>
      </w:pPr>
    </w:lvl>
    <w:lvl w:ilvl="6" w:tplc="0416000F" w:tentative="1">
      <w:start w:val="1"/>
      <w:numFmt w:val="decimal"/>
      <w:lvlText w:val="%7."/>
      <w:lvlJc w:val="left"/>
      <w:pPr>
        <w:ind w:left="7920" w:hanging="360"/>
      </w:pPr>
    </w:lvl>
    <w:lvl w:ilvl="7" w:tplc="04160019" w:tentative="1">
      <w:start w:val="1"/>
      <w:numFmt w:val="lowerLetter"/>
      <w:lvlText w:val="%8."/>
      <w:lvlJc w:val="left"/>
      <w:pPr>
        <w:ind w:left="8640" w:hanging="360"/>
      </w:pPr>
    </w:lvl>
    <w:lvl w:ilvl="8" w:tplc="041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788F5955"/>
    <w:multiLevelType w:val="multilevel"/>
    <w:tmpl w:val="9940A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ttachedTemplate r:id="rId1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F7C"/>
    <w:rsid w:val="00000E6A"/>
    <w:rsid w:val="000030B4"/>
    <w:rsid w:val="00003D0C"/>
    <w:rsid w:val="00017179"/>
    <w:rsid w:val="00021977"/>
    <w:rsid w:val="00022E1F"/>
    <w:rsid w:val="000234CB"/>
    <w:rsid w:val="00023CB1"/>
    <w:rsid w:val="00023DAC"/>
    <w:rsid w:val="000240E9"/>
    <w:rsid w:val="00024C81"/>
    <w:rsid w:val="00026461"/>
    <w:rsid w:val="000320FE"/>
    <w:rsid w:val="0003665A"/>
    <w:rsid w:val="0003771C"/>
    <w:rsid w:val="00041357"/>
    <w:rsid w:val="00042DC8"/>
    <w:rsid w:val="0004418C"/>
    <w:rsid w:val="00047A62"/>
    <w:rsid w:val="00052546"/>
    <w:rsid w:val="000529BA"/>
    <w:rsid w:val="00056282"/>
    <w:rsid w:val="000611D5"/>
    <w:rsid w:val="00061398"/>
    <w:rsid w:val="00061933"/>
    <w:rsid w:val="00061D27"/>
    <w:rsid w:val="00065CF5"/>
    <w:rsid w:val="0006694F"/>
    <w:rsid w:val="000728C0"/>
    <w:rsid w:val="00073B4D"/>
    <w:rsid w:val="000811EA"/>
    <w:rsid w:val="00084BF0"/>
    <w:rsid w:val="00084FE9"/>
    <w:rsid w:val="000918F0"/>
    <w:rsid w:val="00092D5C"/>
    <w:rsid w:val="000933D9"/>
    <w:rsid w:val="00095038"/>
    <w:rsid w:val="00095BB5"/>
    <w:rsid w:val="00095E5A"/>
    <w:rsid w:val="00096A58"/>
    <w:rsid w:val="000979FE"/>
    <w:rsid w:val="000A4CD3"/>
    <w:rsid w:val="000A7BA2"/>
    <w:rsid w:val="000B36FD"/>
    <w:rsid w:val="000B46B2"/>
    <w:rsid w:val="000B47C9"/>
    <w:rsid w:val="000B6A83"/>
    <w:rsid w:val="000C01C7"/>
    <w:rsid w:val="000C61EA"/>
    <w:rsid w:val="000D1EC5"/>
    <w:rsid w:val="000D24E3"/>
    <w:rsid w:val="000D602A"/>
    <w:rsid w:val="000E193E"/>
    <w:rsid w:val="000E2AF3"/>
    <w:rsid w:val="000E4A6E"/>
    <w:rsid w:val="000E7F39"/>
    <w:rsid w:val="000F0521"/>
    <w:rsid w:val="000F1514"/>
    <w:rsid w:val="000F3B82"/>
    <w:rsid w:val="000F4466"/>
    <w:rsid w:val="000F7CE1"/>
    <w:rsid w:val="0010307A"/>
    <w:rsid w:val="00105927"/>
    <w:rsid w:val="00106B66"/>
    <w:rsid w:val="00107B68"/>
    <w:rsid w:val="00110320"/>
    <w:rsid w:val="0011606B"/>
    <w:rsid w:val="00120980"/>
    <w:rsid w:val="00120A15"/>
    <w:rsid w:val="00125C12"/>
    <w:rsid w:val="001268B7"/>
    <w:rsid w:val="00134522"/>
    <w:rsid w:val="001357B1"/>
    <w:rsid w:val="001376AE"/>
    <w:rsid w:val="00137C59"/>
    <w:rsid w:val="001410DB"/>
    <w:rsid w:val="00142603"/>
    <w:rsid w:val="0014429D"/>
    <w:rsid w:val="00146EB8"/>
    <w:rsid w:val="00147A78"/>
    <w:rsid w:val="00150AAA"/>
    <w:rsid w:val="0015101B"/>
    <w:rsid w:val="00153CFC"/>
    <w:rsid w:val="00155824"/>
    <w:rsid w:val="00163197"/>
    <w:rsid w:val="00164F02"/>
    <w:rsid w:val="001665B7"/>
    <w:rsid w:val="0017676F"/>
    <w:rsid w:val="00176D12"/>
    <w:rsid w:val="00177499"/>
    <w:rsid w:val="001828AF"/>
    <w:rsid w:val="00187A7B"/>
    <w:rsid w:val="00190217"/>
    <w:rsid w:val="00196AA8"/>
    <w:rsid w:val="00196F1E"/>
    <w:rsid w:val="00197CE4"/>
    <w:rsid w:val="001A1397"/>
    <w:rsid w:val="001A2E57"/>
    <w:rsid w:val="001A3B12"/>
    <w:rsid w:val="001A3E1D"/>
    <w:rsid w:val="001A6D76"/>
    <w:rsid w:val="001B2B8D"/>
    <w:rsid w:val="001B353E"/>
    <w:rsid w:val="001B63D1"/>
    <w:rsid w:val="001B7B7C"/>
    <w:rsid w:val="001C22A6"/>
    <w:rsid w:val="001C22B0"/>
    <w:rsid w:val="001C2C73"/>
    <w:rsid w:val="001C30DA"/>
    <w:rsid w:val="001D015F"/>
    <w:rsid w:val="001D154E"/>
    <w:rsid w:val="001D2A1D"/>
    <w:rsid w:val="001D50D6"/>
    <w:rsid w:val="001E23F9"/>
    <w:rsid w:val="001E33E2"/>
    <w:rsid w:val="001E4C41"/>
    <w:rsid w:val="001E4E3A"/>
    <w:rsid w:val="001E6423"/>
    <w:rsid w:val="001F3C60"/>
    <w:rsid w:val="001F6469"/>
    <w:rsid w:val="00201189"/>
    <w:rsid w:val="002012A3"/>
    <w:rsid w:val="00202E4B"/>
    <w:rsid w:val="00205585"/>
    <w:rsid w:val="00205E0F"/>
    <w:rsid w:val="00212431"/>
    <w:rsid w:val="00215644"/>
    <w:rsid w:val="00216312"/>
    <w:rsid w:val="00216B16"/>
    <w:rsid w:val="00217AD4"/>
    <w:rsid w:val="00217C67"/>
    <w:rsid w:val="002220F0"/>
    <w:rsid w:val="00222875"/>
    <w:rsid w:val="0022307E"/>
    <w:rsid w:val="00231030"/>
    <w:rsid w:val="002311FF"/>
    <w:rsid w:val="002426E0"/>
    <w:rsid w:val="0024447C"/>
    <w:rsid w:val="002455A5"/>
    <w:rsid w:val="002459A9"/>
    <w:rsid w:val="002462C1"/>
    <w:rsid w:val="002469AF"/>
    <w:rsid w:val="00247471"/>
    <w:rsid w:val="00251D01"/>
    <w:rsid w:val="00253883"/>
    <w:rsid w:val="00254F05"/>
    <w:rsid w:val="0025550E"/>
    <w:rsid w:val="00260827"/>
    <w:rsid w:val="0026159D"/>
    <w:rsid w:val="00263D55"/>
    <w:rsid w:val="002658C2"/>
    <w:rsid w:val="002770B0"/>
    <w:rsid w:val="002809DF"/>
    <w:rsid w:val="002836C8"/>
    <w:rsid w:val="00285B58"/>
    <w:rsid w:val="002879B4"/>
    <w:rsid w:val="00292E26"/>
    <w:rsid w:val="00294A40"/>
    <w:rsid w:val="00294B9C"/>
    <w:rsid w:val="002A0C8D"/>
    <w:rsid w:val="002A15CB"/>
    <w:rsid w:val="002A392C"/>
    <w:rsid w:val="002A5447"/>
    <w:rsid w:val="002A59C3"/>
    <w:rsid w:val="002A6A09"/>
    <w:rsid w:val="002A792E"/>
    <w:rsid w:val="002B0F0F"/>
    <w:rsid w:val="002B2361"/>
    <w:rsid w:val="002B2856"/>
    <w:rsid w:val="002B5B38"/>
    <w:rsid w:val="002B68A8"/>
    <w:rsid w:val="002C0C64"/>
    <w:rsid w:val="002C1321"/>
    <w:rsid w:val="002C2821"/>
    <w:rsid w:val="002C36A9"/>
    <w:rsid w:val="002C539E"/>
    <w:rsid w:val="002C5CEF"/>
    <w:rsid w:val="002D162B"/>
    <w:rsid w:val="002D3C9D"/>
    <w:rsid w:val="002D3CA3"/>
    <w:rsid w:val="002D3D15"/>
    <w:rsid w:val="002D4B52"/>
    <w:rsid w:val="002D5326"/>
    <w:rsid w:val="002D5669"/>
    <w:rsid w:val="002E1E9D"/>
    <w:rsid w:val="002E35E6"/>
    <w:rsid w:val="002E453E"/>
    <w:rsid w:val="002E4E59"/>
    <w:rsid w:val="002F5838"/>
    <w:rsid w:val="002F7D27"/>
    <w:rsid w:val="002F7FB1"/>
    <w:rsid w:val="0030208B"/>
    <w:rsid w:val="003023A3"/>
    <w:rsid w:val="00302909"/>
    <w:rsid w:val="00303576"/>
    <w:rsid w:val="00303950"/>
    <w:rsid w:val="00306443"/>
    <w:rsid w:val="003072D6"/>
    <w:rsid w:val="00310DDC"/>
    <w:rsid w:val="0031102B"/>
    <w:rsid w:val="003117E0"/>
    <w:rsid w:val="00313F84"/>
    <w:rsid w:val="00315C79"/>
    <w:rsid w:val="00316F3A"/>
    <w:rsid w:val="00320B94"/>
    <w:rsid w:val="00326D43"/>
    <w:rsid w:val="0033409C"/>
    <w:rsid w:val="00334EE7"/>
    <w:rsid w:val="003372A0"/>
    <w:rsid w:val="00337658"/>
    <w:rsid w:val="00342E13"/>
    <w:rsid w:val="00352FC2"/>
    <w:rsid w:val="00357DAB"/>
    <w:rsid w:val="00360A5A"/>
    <w:rsid w:val="003627DF"/>
    <w:rsid w:val="0037026E"/>
    <w:rsid w:val="0038061C"/>
    <w:rsid w:val="00380B8B"/>
    <w:rsid w:val="0038150D"/>
    <w:rsid w:val="00387EE3"/>
    <w:rsid w:val="00392C7F"/>
    <w:rsid w:val="003930FC"/>
    <w:rsid w:val="00397641"/>
    <w:rsid w:val="0039772A"/>
    <w:rsid w:val="00397E2E"/>
    <w:rsid w:val="003A04BE"/>
    <w:rsid w:val="003A059D"/>
    <w:rsid w:val="003A35BA"/>
    <w:rsid w:val="003A6825"/>
    <w:rsid w:val="003A6847"/>
    <w:rsid w:val="003B0A61"/>
    <w:rsid w:val="003B2073"/>
    <w:rsid w:val="003B33BA"/>
    <w:rsid w:val="003B3DCC"/>
    <w:rsid w:val="003B4A16"/>
    <w:rsid w:val="003B4D26"/>
    <w:rsid w:val="003B71AB"/>
    <w:rsid w:val="003B71D6"/>
    <w:rsid w:val="003B78E2"/>
    <w:rsid w:val="003C0C6F"/>
    <w:rsid w:val="003C1A0D"/>
    <w:rsid w:val="003C291F"/>
    <w:rsid w:val="003C31DA"/>
    <w:rsid w:val="003C39D0"/>
    <w:rsid w:val="003D19D0"/>
    <w:rsid w:val="003D1ACD"/>
    <w:rsid w:val="003D3CF6"/>
    <w:rsid w:val="003D4516"/>
    <w:rsid w:val="003D6ECB"/>
    <w:rsid w:val="003E0764"/>
    <w:rsid w:val="003E131E"/>
    <w:rsid w:val="003E1B46"/>
    <w:rsid w:val="003E25D0"/>
    <w:rsid w:val="003E39EA"/>
    <w:rsid w:val="003E3D31"/>
    <w:rsid w:val="003E4E15"/>
    <w:rsid w:val="003E5BF1"/>
    <w:rsid w:val="003E5C5E"/>
    <w:rsid w:val="003E7ADD"/>
    <w:rsid w:val="003F14AE"/>
    <w:rsid w:val="003F1B05"/>
    <w:rsid w:val="003F20C0"/>
    <w:rsid w:val="003F4606"/>
    <w:rsid w:val="003F6F7C"/>
    <w:rsid w:val="003F72CE"/>
    <w:rsid w:val="00400E27"/>
    <w:rsid w:val="00402998"/>
    <w:rsid w:val="0040446F"/>
    <w:rsid w:val="0040685B"/>
    <w:rsid w:val="00410A01"/>
    <w:rsid w:val="00410E56"/>
    <w:rsid w:val="00411068"/>
    <w:rsid w:val="00414290"/>
    <w:rsid w:val="00417F26"/>
    <w:rsid w:val="00421490"/>
    <w:rsid w:val="004263FE"/>
    <w:rsid w:val="0043068C"/>
    <w:rsid w:val="004313BC"/>
    <w:rsid w:val="00431F08"/>
    <w:rsid w:val="0043257C"/>
    <w:rsid w:val="0043696E"/>
    <w:rsid w:val="004376C1"/>
    <w:rsid w:val="0044016F"/>
    <w:rsid w:val="00441A4E"/>
    <w:rsid w:val="00443578"/>
    <w:rsid w:val="0044422E"/>
    <w:rsid w:val="004538E7"/>
    <w:rsid w:val="00453DBA"/>
    <w:rsid w:val="004541D0"/>
    <w:rsid w:val="004557A0"/>
    <w:rsid w:val="00457BF4"/>
    <w:rsid w:val="00464714"/>
    <w:rsid w:val="00465ACA"/>
    <w:rsid w:val="0046650B"/>
    <w:rsid w:val="00471F3B"/>
    <w:rsid w:val="00472319"/>
    <w:rsid w:val="004742F0"/>
    <w:rsid w:val="00475514"/>
    <w:rsid w:val="004804EF"/>
    <w:rsid w:val="00482205"/>
    <w:rsid w:val="0048271E"/>
    <w:rsid w:val="004909CB"/>
    <w:rsid w:val="0049526C"/>
    <w:rsid w:val="004A3BEC"/>
    <w:rsid w:val="004A6B81"/>
    <w:rsid w:val="004A6CB4"/>
    <w:rsid w:val="004A7B4F"/>
    <w:rsid w:val="004B12FF"/>
    <w:rsid w:val="004B1477"/>
    <w:rsid w:val="004B33B1"/>
    <w:rsid w:val="004B3FA2"/>
    <w:rsid w:val="004B42DA"/>
    <w:rsid w:val="004B57C1"/>
    <w:rsid w:val="004B5DA5"/>
    <w:rsid w:val="004B6118"/>
    <w:rsid w:val="004C08D8"/>
    <w:rsid w:val="004C3CE5"/>
    <w:rsid w:val="004D1AAF"/>
    <w:rsid w:val="004D4E02"/>
    <w:rsid w:val="004D7101"/>
    <w:rsid w:val="004E02C9"/>
    <w:rsid w:val="004E7268"/>
    <w:rsid w:val="004F2718"/>
    <w:rsid w:val="004F7577"/>
    <w:rsid w:val="00500448"/>
    <w:rsid w:val="00500E5B"/>
    <w:rsid w:val="00500FF8"/>
    <w:rsid w:val="005044E4"/>
    <w:rsid w:val="00504811"/>
    <w:rsid w:val="00504CD9"/>
    <w:rsid w:val="005058FD"/>
    <w:rsid w:val="005060E9"/>
    <w:rsid w:val="00516888"/>
    <w:rsid w:val="00522FCF"/>
    <w:rsid w:val="00524065"/>
    <w:rsid w:val="00525742"/>
    <w:rsid w:val="00526197"/>
    <w:rsid w:val="00526F78"/>
    <w:rsid w:val="00534AF8"/>
    <w:rsid w:val="0053545A"/>
    <w:rsid w:val="00540161"/>
    <w:rsid w:val="00540C34"/>
    <w:rsid w:val="00541858"/>
    <w:rsid w:val="0054263C"/>
    <w:rsid w:val="00542BF8"/>
    <w:rsid w:val="005451E1"/>
    <w:rsid w:val="00545AED"/>
    <w:rsid w:val="00550E47"/>
    <w:rsid w:val="00554AA8"/>
    <w:rsid w:val="00555399"/>
    <w:rsid w:val="005576A5"/>
    <w:rsid w:val="00560DD6"/>
    <w:rsid w:val="00561F47"/>
    <w:rsid w:val="00564D1D"/>
    <w:rsid w:val="00565B73"/>
    <w:rsid w:val="0057095F"/>
    <w:rsid w:val="0057205E"/>
    <w:rsid w:val="0057318B"/>
    <w:rsid w:val="00575C8C"/>
    <w:rsid w:val="00576167"/>
    <w:rsid w:val="005806B3"/>
    <w:rsid w:val="00581724"/>
    <w:rsid w:val="0058445A"/>
    <w:rsid w:val="005845E3"/>
    <w:rsid w:val="005846AC"/>
    <w:rsid w:val="00584B21"/>
    <w:rsid w:val="00587357"/>
    <w:rsid w:val="005914DC"/>
    <w:rsid w:val="00593538"/>
    <w:rsid w:val="00597FB1"/>
    <w:rsid w:val="005A0C13"/>
    <w:rsid w:val="005A1187"/>
    <w:rsid w:val="005A2869"/>
    <w:rsid w:val="005A2D41"/>
    <w:rsid w:val="005A4997"/>
    <w:rsid w:val="005B1054"/>
    <w:rsid w:val="005B74C5"/>
    <w:rsid w:val="005C4C88"/>
    <w:rsid w:val="005C5175"/>
    <w:rsid w:val="005C59D0"/>
    <w:rsid w:val="005D14F9"/>
    <w:rsid w:val="005D4BA7"/>
    <w:rsid w:val="005D7BC3"/>
    <w:rsid w:val="005E1262"/>
    <w:rsid w:val="005E1CD6"/>
    <w:rsid w:val="005E6215"/>
    <w:rsid w:val="005E7AD2"/>
    <w:rsid w:val="005F02E9"/>
    <w:rsid w:val="005F4EFF"/>
    <w:rsid w:val="005F6BC3"/>
    <w:rsid w:val="00601DD5"/>
    <w:rsid w:val="00607F86"/>
    <w:rsid w:val="00610275"/>
    <w:rsid w:val="00610E76"/>
    <w:rsid w:val="0062073B"/>
    <w:rsid w:val="0062183F"/>
    <w:rsid w:val="00624C2B"/>
    <w:rsid w:val="00631709"/>
    <w:rsid w:val="006406B3"/>
    <w:rsid w:val="00644649"/>
    <w:rsid w:val="006462EB"/>
    <w:rsid w:val="0064680D"/>
    <w:rsid w:val="00650A2B"/>
    <w:rsid w:val="00650C2C"/>
    <w:rsid w:val="00650F90"/>
    <w:rsid w:val="00651895"/>
    <w:rsid w:val="00652839"/>
    <w:rsid w:val="00654630"/>
    <w:rsid w:val="00662614"/>
    <w:rsid w:val="006650F5"/>
    <w:rsid w:val="0066603C"/>
    <w:rsid w:val="00667EA5"/>
    <w:rsid w:val="006721DE"/>
    <w:rsid w:val="00673E27"/>
    <w:rsid w:val="00674E34"/>
    <w:rsid w:val="00683E9B"/>
    <w:rsid w:val="006936C8"/>
    <w:rsid w:val="006942B0"/>
    <w:rsid w:val="006945F1"/>
    <w:rsid w:val="00694A3C"/>
    <w:rsid w:val="00694EFC"/>
    <w:rsid w:val="00696479"/>
    <w:rsid w:val="006A04FA"/>
    <w:rsid w:val="006A217F"/>
    <w:rsid w:val="006A3518"/>
    <w:rsid w:val="006B0374"/>
    <w:rsid w:val="006B40BD"/>
    <w:rsid w:val="006B60CF"/>
    <w:rsid w:val="006C2373"/>
    <w:rsid w:val="006C28E4"/>
    <w:rsid w:val="006C31A0"/>
    <w:rsid w:val="006C33CB"/>
    <w:rsid w:val="006C3465"/>
    <w:rsid w:val="006C4156"/>
    <w:rsid w:val="006C7372"/>
    <w:rsid w:val="006D32AC"/>
    <w:rsid w:val="006D6333"/>
    <w:rsid w:val="006D6432"/>
    <w:rsid w:val="006D6AB1"/>
    <w:rsid w:val="006D707A"/>
    <w:rsid w:val="006D725A"/>
    <w:rsid w:val="006E26AE"/>
    <w:rsid w:val="006E3600"/>
    <w:rsid w:val="006E403F"/>
    <w:rsid w:val="006E65CC"/>
    <w:rsid w:val="006E7B0A"/>
    <w:rsid w:val="006F2982"/>
    <w:rsid w:val="006F4FE1"/>
    <w:rsid w:val="006F5A50"/>
    <w:rsid w:val="006F6629"/>
    <w:rsid w:val="006F69BF"/>
    <w:rsid w:val="006F73D9"/>
    <w:rsid w:val="00701397"/>
    <w:rsid w:val="007020B0"/>
    <w:rsid w:val="00705247"/>
    <w:rsid w:val="007112CE"/>
    <w:rsid w:val="00712724"/>
    <w:rsid w:val="0071328D"/>
    <w:rsid w:val="00715B9D"/>
    <w:rsid w:val="00720079"/>
    <w:rsid w:val="00720C35"/>
    <w:rsid w:val="00721359"/>
    <w:rsid w:val="00725904"/>
    <w:rsid w:val="00731BB6"/>
    <w:rsid w:val="007361B4"/>
    <w:rsid w:val="00740391"/>
    <w:rsid w:val="00740DA4"/>
    <w:rsid w:val="0074145F"/>
    <w:rsid w:val="00742167"/>
    <w:rsid w:val="007426B4"/>
    <w:rsid w:val="007444BB"/>
    <w:rsid w:val="0074461A"/>
    <w:rsid w:val="0074525F"/>
    <w:rsid w:val="007453CE"/>
    <w:rsid w:val="0074793B"/>
    <w:rsid w:val="00747972"/>
    <w:rsid w:val="00750068"/>
    <w:rsid w:val="0075695B"/>
    <w:rsid w:val="00761151"/>
    <w:rsid w:val="00761F30"/>
    <w:rsid w:val="0076545F"/>
    <w:rsid w:val="0076572E"/>
    <w:rsid w:val="00765A03"/>
    <w:rsid w:val="0076728F"/>
    <w:rsid w:val="00771244"/>
    <w:rsid w:val="0077145E"/>
    <w:rsid w:val="00773C7F"/>
    <w:rsid w:val="00775AD2"/>
    <w:rsid w:val="0077621C"/>
    <w:rsid w:val="00776D6F"/>
    <w:rsid w:val="00777B1C"/>
    <w:rsid w:val="007826D4"/>
    <w:rsid w:val="00790289"/>
    <w:rsid w:val="00791555"/>
    <w:rsid w:val="00793593"/>
    <w:rsid w:val="007971F7"/>
    <w:rsid w:val="00797FF5"/>
    <w:rsid w:val="007A06B2"/>
    <w:rsid w:val="007A1038"/>
    <w:rsid w:val="007A55A0"/>
    <w:rsid w:val="007A5A45"/>
    <w:rsid w:val="007A6276"/>
    <w:rsid w:val="007A7BAD"/>
    <w:rsid w:val="007B0DE3"/>
    <w:rsid w:val="007B2109"/>
    <w:rsid w:val="007B64C9"/>
    <w:rsid w:val="007B7212"/>
    <w:rsid w:val="007C0FCD"/>
    <w:rsid w:val="007C14B5"/>
    <w:rsid w:val="007C154D"/>
    <w:rsid w:val="007C4868"/>
    <w:rsid w:val="007C67D2"/>
    <w:rsid w:val="007D04DD"/>
    <w:rsid w:val="007D40A7"/>
    <w:rsid w:val="007D65A6"/>
    <w:rsid w:val="007D7C4F"/>
    <w:rsid w:val="007E0457"/>
    <w:rsid w:val="007E6C8D"/>
    <w:rsid w:val="007E7FA3"/>
    <w:rsid w:val="007F1723"/>
    <w:rsid w:val="007F2CF4"/>
    <w:rsid w:val="00805023"/>
    <w:rsid w:val="0080540E"/>
    <w:rsid w:val="00805BD3"/>
    <w:rsid w:val="00811DBA"/>
    <w:rsid w:val="0081329F"/>
    <w:rsid w:val="008217BF"/>
    <w:rsid w:val="008225EB"/>
    <w:rsid w:val="00823C09"/>
    <w:rsid w:val="00826629"/>
    <w:rsid w:val="008268F5"/>
    <w:rsid w:val="00827FDC"/>
    <w:rsid w:val="008327BA"/>
    <w:rsid w:val="008406A8"/>
    <w:rsid w:val="00842146"/>
    <w:rsid w:val="008428CC"/>
    <w:rsid w:val="00843303"/>
    <w:rsid w:val="00843E0D"/>
    <w:rsid w:val="0084449E"/>
    <w:rsid w:val="00844FED"/>
    <w:rsid w:val="008451E7"/>
    <w:rsid w:val="008501E3"/>
    <w:rsid w:val="00850A76"/>
    <w:rsid w:val="00853D69"/>
    <w:rsid w:val="00853DF7"/>
    <w:rsid w:val="0085493C"/>
    <w:rsid w:val="00855531"/>
    <w:rsid w:val="00856259"/>
    <w:rsid w:val="00857C4D"/>
    <w:rsid w:val="008754A8"/>
    <w:rsid w:val="00877E34"/>
    <w:rsid w:val="00881FC1"/>
    <w:rsid w:val="008825B3"/>
    <w:rsid w:val="00882AB7"/>
    <w:rsid w:val="0088332A"/>
    <w:rsid w:val="0088768F"/>
    <w:rsid w:val="00887D24"/>
    <w:rsid w:val="00891CE4"/>
    <w:rsid w:val="0089484C"/>
    <w:rsid w:val="0089598D"/>
    <w:rsid w:val="00897866"/>
    <w:rsid w:val="008A0363"/>
    <w:rsid w:val="008A3C56"/>
    <w:rsid w:val="008A5C55"/>
    <w:rsid w:val="008B2F70"/>
    <w:rsid w:val="008C017B"/>
    <w:rsid w:val="008C4B75"/>
    <w:rsid w:val="008C5D75"/>
    <w:rsid w:val="008C66F2"/>
    <w:rsid w:val="008D0C4D"/>
    <w:rsid w:val="008D1D4B"/>
    <w:rsid w:val="008D535A"/>
    <w:rsid w:val="008D7583"/>
    <w:rsid w:val="008E498C"/>
    <w:rsid w:val="008E4B61"/>
    <w:rsid w:val="008E5567"/>
    <w:rsid w:val="008E61BA"/>
    <w:rsid w:val="008F6494"/>
    <w:rsid w:val="00901F41"/>
    <w:rsid w:val="009040D7"/>
    <w:rsid w:val="00905969"/>
    <w:rsid w:val="00906105"/>
    <w:rsid w:val="00910FD0"/>
    <w:rsid w:val="0091153E"/>
    <w:rsid w:val="00912E59"/>
    <w:rsid w:val="00913238"/>
    <w:rsid w:val="00915071"/>
    <w:rsid w:val="0091612F"/>
    <w:rsid w:val="009173BB"/>
    <w:rsid w:val="0092291B"/>
    <w:rsid w:val="00922C8F"/>
    <w:rsid w:val="0092565A"/>
    <w:rsid w:val="00926E83"/>
    <w:rsid w:val="00931751"/>
    <w:rsid w:val="009328F8"/>
    <w:rsid w:val="00932D08"/>
    <w:rsid w:val="0093325A"/>
    <w:rsid w:val="0093441B"/>
    <w:rsid w:val="00935D32"/>
    <w:rsid w:val="00937B62"/>
    <w:rsid w:val="00937D9A"/>
    <w:rsid w:val="009402C5"/>
    <w:rsid w:val="00943C4E"/>
    <w:rsid w:val="00944498"/>
    <w:rsid w:val="009450CE"/>
    <w:rsid w:val="00947C71"/>
    <w:rsid w:val="00953E35"/>
    <w:rsid w:val="0095617A"/>
    <w:rsid w:val="009579D2"/>
    <w:rsid w:val="00957F1F"/>
    <w:rsid w:val="00960AA7"/>
    <w:rsid w:val="00964A5B"/>
    <w:rsid w:val="009666AC"/>
    <w:rsid w:val="00966A41"/>
    <w:rsid w:val="00966B96"/>
    <w:rsid w:val="00970351"/>
    <w:rsid w:val="009731F5"/>
    <w:rsid w:val="0097445D"/>
    <w:rsid w:val="0097509C"/>
    <w:rsid w:val="00976292"/>
    <w:rsid w:val="009763F8"/>
    <w:rsid w:val="009768EC"/>
    <w:rsid w:val="00982665"/>
    <w:rsid w:val="00983359"/>
    <w:rsid w:val="00983906"/>
    <w:rsid w:val="00986934"/>
    <w:rsid w:val="00990897"/>
    <w:rsid w:val="00991BDD"/>
    <w:rsid w:val="009927D5"/>
    <w:rsid w:val="00995611"/>
    <w:rsid w:val="009A40E6"/>
    <w:rsid w:val="009A77E0"/>
    <w:rsid w:val="009A7E5A"/>
    <w:rsid w:val="009B03A7"/>
    <w:rsid w:val="009B0888"/>
    <w:rsid w:val="009B2D8C"/>
    <w:rsid w:val="009B6C64"/>
    <w:rsid w:val="009B7115"/>
    <w:rsid w:val="009B7B15"/>
    <w:rsid w:val="009C03AF"/>
    <w:rsid w:val="009C0EDA"/>
    <w:rsid w:val="009C476C"/>
    <w:rsid w:val="009C606B"/>
    <w:rsid w:val="009C758C"/>
    <w:rsid w:val="009D1607"/>
    <w:rsid w:val="009D343F"/>
    <w:rsid w:val="009D5F82"/>
    <w:rsid w:val="009D790B"/>
    <w:rsid w:val="009E0A56"/>
    <w:rsid w:val="009F1C97"/>
    <w:rsid w:val="009F3680"/>
    <w:rsid w:val="009F46BF"/>
    <w:rsid w:val="009F48E0"/>
    <w:rsid w:val="009F5534"/>
    <w:rsid w:val="009F6A1B"/>
    <w:rsid w:val="00A068A1"/>
    <w:rsid w:val="00A10E49"/>
    <w:rsid w:val="00A1106B"/>
    <w:rsid w:val="00A1109B"/>
    <w:rsid w:val="00A114D9"/>
    <w:rsid w:val="00A13EC6"/>
    <w:rsid w:val="00A13FB4"/>
    <w:rsid w:val="00A145B0"/>
    <w:rsid w:val="00A14A82"/>
    <w:rsid w:val="00A16AA1"/>
    <w:rsid w:val="00A17ACD"/>
    <w:rsid w:val="00A20BFD"/>
    <w:rsid w:val="00A2624B"/>
    <w:rsid w:val="00A34FDD"/>
    <w:rsid w:val="00A36733"/>
    <w:rsid w:val="00A37C2D"/>
    <w:rsid w:val="00A50173"/>
    <w:rsid w:val="00A510E8"/>
    <w:rsid w:val="00A51CB0"/>
    <w:rsid w:val="00A52817"/>
    <w:rsid w:val="00A54BC6"/>
    <w:rsid w:val="00A54F99"/>
    <w:rsid w:val="00A56EB2"/>
    <w:rsid w:val="00A62CAE"/>
    <w:rsid w:val="00A62F20"/>
    <w:rsid w:val="00A649A8"/>
    <w:rsid w:val="00A656B6"/>
    <w:rsid w:val="00A676C3"/>
    <w:rsid w:val="00A73B59"/>
    <w:rsid w:val="00A84C85"/>
    <w:rsid w:val="00A8738F"/>
    <w:rsid w:val="00A90030"/>
    <w:rsid w:val="00A9323F"/>
    <w:rsid w:val="00A9423A"/>
    <w:rsid w:val="00A95A82"/>
    <w:rsid w:val="00A97F2A"/>
    <w:rsid w:val="00AA2A3C"/>
    <w:rsid w:val="00AA471E"/>
    <w:rsid w:val="00AA4D50"/>
    <w:rsid w:val="00AA5051"/>
    <w:rsid w:val="00AA6FE4"/>
    <w:rsid w:val="00AB6DC1"/>
    <w:rsid w:val="00AC0146"/>
    <w:rsid w:val="00AC0CC3"/>
    <w:rsid w:val="00AC276A"/>
    <w:rsid w:val="00AC3706"/>
    <w:rsid w:val="00AC39BF"/>
    <w:rsid w:val="00AD0639"/>
    <w:rsid w:val="00AD4177"/>
    <w:rsid w:val="00AD79E2"/>
    <w:rsid w:val="00AE320A"/>
    <w:rsid w:val="00AE4FE8"/>
    <w:rsid w:val="00AE5C4F"/>
    <w:rsid w:val="00AE5CB6"/>
    <w:rsid w:val="00AE7181"/>
    <w:rsid w:val="00AE7C29"/>
    <w:rsid w:val="00AF1936"/>
    <w:rsid w:val="00AF38D3"/>
    <w:rsid w:val="00AF6CBC"/>
    <w:rsid w:val="00B02ADC"/>
    <w:rsid w:val="00B038E1"/>
    <w:rsid w:val="00B04355"/>
    <w:rsid w:val="00B05B21"/>
    <w:rsid w:val="00B07C47"/>
    <w:rsid w:val="00B07CA3"/>
    <w:rsid w:val="00B108A5"/>
    <w:rsid w:val="00B136BD"/>
    <w:rsid w:val="00B201F8"/>
    <w:rsid w:val="00B2047A"/>
    <w:rsid w:val="00B20997"/>
    <w:rsid w:val="00B240EA"/>
    <w:rsid w:val="00B2526C"/>
    <w:rsid w:val="00B26522"/>
    <w:rsid w:val="00B3282E"/>
    <w:rsid w:val="00B36B97"/>
    <w:rsid w:val="00B403EB"/>
    <w:rsid w:val="00B44686"/>
    <w:rsid w:val="00B44D96"/>
    <w:rsid w:val="00B56EF8"/>
    <w:rsid w:val="00B56F01"/>
    <w:rsid w:val="00B579BE"/>
    <w:rsid w:val="00B607A3"/>
    <w:rsid w:val="00B64993"/>
    <w:rsid w:val="00B64E55"/>
    <w:rsid w:val="00B66441"/>
    <w:rsid w:val="00B67D34"/>
    <w:rsid w:val="00B71B31"/>
    <w:rsid w:val="00B71C08"/>
    <w:rsid w:val="00B75FA7"/>
    <w:rsid w:val="00B80F47"/>
    <w:rsid w:val="00B83005"/>
    <w:rsid w:val="00B830F2"/>
    <w:rsid w:val="00B84476"/>
    <w:rsid w:val="00B84576"/>
    <w:rsid w:val="00B878EE"/>
    <w:rsid w:val="00B91123"/>
    <w:rsid w:val="00B926B5"/>
    <w:rsid w:val="00B93AEE"/>
    <w:rsid w:val="00B94D2C"/>
    <w:rsid w:val="00BA06E0"/>
    <w:rsid w:val="00BA1052"/>
    <w:rsid w:val="00BA3303"/>
    <w:rsid w:val="00BA6D6D"/>
    <w:rsid w:val="00BA6FD8"/>
    <w:rsid w:val="00BB49AF"/>
    <w:rsid w:val="00BB4A02"/>
    <w:rsid w:val="00BB7201"/>
    <w:rsid w:val="00BB798C"/>
    <w:rsid w:val="00BC219E"/>
    <w:rsid w:val="00BC49CD"/>
    <w:rsid w:val="00BC50A8"/>
    <w:rsid w:val="00BD1ED4"/>
    <w:rsid w:val="00BD56F4"/>
    <w:rsid w:val="00BD59A0"/>
    <w:rsid w:val="00BD6825"/>
    <w:rsid w:val="00BD772B"/>
    <w:rsid w:val="00BE07B3"/>
    <w:rsid w:val="00BE4616"/>
    <w:rsid w:val="00BE49F1"/>
    <w:rsid w:val="00BE7672"/>
    <w:rsid w:val="00BF35BB"/>
    <w:rsid w:val="00BF72A5"/>
    <w:rsid w:val="00C02EA2"/>
    <w:rsid w:val="00C04D76"/>
    <w:rsid w:val="00C06D0A"/>
    <w:rsid w:val="00C118E8"/>
    <w:rsid w:val="00C13512"/>
    <w:rsid w:val="00C13883"/>
    <w:rsid w:val="00C13B89"/>
    <w:rsid w:val="00C15374"/>
    <w:rsid w:val="00C15BCB"/>
    <w:rsid w:val="00C220E6"/>
    <w:rsid w:val="00C2310A"/>
    <w:rsid w:val="00C2565E"/>
    <w:rsid w:val="00C315F0"/>
    <w:rsid w:val="00C319D6"/>
    <w:rsid w:val="00C326A4"/>
    <w:rsid w:val="00C345E9"/>
    <w:rsid w:val="00C35C67"/>
    <w:rsid w:val="00C40A70"/>
    <w:rsid w:val="00C45511"/>
    <w:rsid w:val="00C50DEE"/>
    <w:rsid w:val="00C51177"/>
    <w:rsid w:val="00C52177"/>
    <w:rsid w:val="00C5410E"/>
    <w:rsid w:val="00C57107"/>
    <w:rsid w:val="00C60401"/>
    <w:rsid w:val="00C6150D"/>
    <w:rsid w:val="00C6272D"/>
    <w:rsid w:val="00C63DF7"/>
    <w:rsid w:val="00C64E31"/>
    <w:rsid w:val="00C6665B"/>
    <w:rsid w:val="00C66975"/>
    <w:rsid w:val="00C7068C"/>
    <w:rsid w:val="00C71A3C"/>
    <w:rsid w:val="00C72787"/>
    <w:rsid w:val="00C77094"/>
    <w:rsid w:val="00C77CFB"/>
    <w:rsid w:val="00C80DBF"/>
    <w:rsid w:val="00C82A30"/>
    <w:rsid w:val="00C82F6C"/>
    <w:rsid w:val="00C8344A"/>
    <w:rsid w:val="00C8401B"/>
    <w:rsid w:val="00C9189F"/>
    <w:rsid w:val="00C94C5A"/>
    <w:rsid w:val="00C96FB4"/>
    <w:rsid w:val="00CA2374"/>
    <w:rsid w:val="00CA28AA"/>
    <w:rsid w:val="00CA3A96"/>
    <w:rsid w:val="00CA5D11"/>
    <w:rsid w:val="00CA7BF4"/>
    <w:rsid w:val="00CB4D05"/>
    <w:rsid w:val="00CB62D4"/>
    <w:rsid w:val="00CC2711"/>
    <w:rsid w:val="00CC44D6"/>
    <w:rsid w:val="00CC71DB"/>
    <w:rsid w:val="00CC7BED"/>
    <w:rsid w:val="00CD37DE"/>
    <w:rsid w:val="00CD591D"/>
    <w:rsid w:val="00CD7FA6"/>
    <w:rsid w:val="00CE0805"/>
    <w:rsid w:val="00CE5834"/>
    <w:rsid w:val="00CF50B2"/>
    <w:rsid w:val="00D001AB"/>
    <w:rsid w:val="00D01383"/>
    <w:rsid w:val="00D0210D"/>
    <w:rsid w:val="00D07303"/>
    <w:rsid w:val="00D1017D"/>
    <w:rsid w:val="00D11E76"/>
    <w:rsid w:val="00D1228C"/>
    <w:rsid w:val="00D126A0"/>
    <w:rsid w:val="00D14F8B"/>
    <w:rsid w:val="00D2001C"/>
    <w:rsid w:val="00D22890"/>
    <w:rsid w:val="00D241A5"/>
    <w:rsid w:val="00D27C6E"/>
    <w:rsid w:val="00D30C83"/>
    <w:rsid w:val="00D332EC"/>
    <w:rsid w:val="00D41CA7"/>
    <w:rsid w:val="00D44687"/>
    <w:rsid w:val="00D53241"/>
    <w:rsid w:val="00D5339F"/>
    <w:rsid w:val="00D556DD"/>
    <w:rsid w:val="00D56B8A"/>
    <w:rsid w:val="00D575AD"/>
    <w:rsid w:val="00D60B2A"/>
    <w:rsid w:val="00D624AC"/>
    <w:rsid w:val="00D64204"/>
    <w:rsid w:val="00D646F5"/>
    <w:rsid w:val="00D70D8B"/>
    <w:rsid w:val="00D76B0D"/>
    <w:rsid w:val="00D76FDF"/>
    <w:rsid w:val="00D77DF2"/>
    <w:rsid w:val="00D84ACF"/>
    <w:rsid w:val="00D85714"/>
    <w:rsid w:val="00D96301"/>
    <w:rsid w:val="00DA1F02"/>
    <w:rsid w:val="00DA3062"/>
    <w:rsid w:val="00DA36B6"/>
    <w:rsid w:val="00DA39CD"/>
    <w:rsid w:val="00DA4015"/>
    <w:rsid w:val="00DB35F8"/>
    <w:rsid w:val="00DB56B3"/>
    <w:rsid w:val="00DB59EC"/>
    <w:rsid w:val="00DB6E8D"/>
    <w:rsid w:val="00DC28BB"/>
    <w:rsid w:val="00DC4306"/>
    <w:rsid w:val="00DD0C25"/>
    <w:rsid w:val="00DD16FA"/>
    <w:rsid w:val="00DD6092"/>
    <w:rsid w:val="00DD6A30"/>
    <w:rsid w:val="00DE2A2F"/>
    <w:rsid w:val="00DE35C9"/>
    <w:rsid w:val="00DE4E36"/>
    <w:rsid w:val="00DE7565"/>
    <w:rsid w:val="00DF2B77"/>
    <w:rsid w:val="00DF3F53"/>
    <w:rsid w:val="00DF59CE"/>
    <w:rsid w:val="00DF6112"/>
    <w:rsid w:val="00E003BE"/>
    <w:rsid w:val="00E007E0"/>
    <w:rsid w:val="00E01298"/>
    <w:rsid w:val="00E068B7"/>
    <w:rsid w:val="00E07104"/>
    <w:rsid w:val="00E1001E"/>
    <w:rsid w:val="00E1048E"/>
    <w:rsid w:val="00E10DB5"/>
    <w:rsid w:val="00E12135"/>
    <w:rsid w:val="00E13EC0"/>
    <w:rsid w:val="00E25870"/>
    <w:rsid w:val="00E26368"/>
    <w:rsid w:val="00E27CA6"/>
    <w:rsid w:val="00E30A52"/>
    <w:rsid w:val="00E343A5"/>
    <w:rsid w:val="00E40DB7"/>
    <w:rsid w:val="00E4125D"/>
    <w:rsid w:val="00E41552"/>
    <w:rsid w:val="00E41F20"/>
    <w:rsid w:val="00E428CD"/>
    <w:rsid w:val="00E42CF3"/>
    <w:rsid w:val="00E444E6"/>
    <w:rsid w:val="00E52ACE"/>
    <w:rsid w:val="00E55A72"/>
    <w:rsid w:val="00E55E3C"/>
    <w:rsid w:val="00E56B66"/>
    <w:rsid w:val="00E6060F"/>
    <w:rsid w:val="00E60DED"/>
    <w:rsid w:val="00E6625B"/>
    <w:rsid w:val="00E6629B"/>
    <w:rsid w:val="00E72AAA"/>
    <w:rsid w:val="00E7694F"/>
    <w:rsid w:val="00E76D23"/>
    <w:rsid w:val="00E77B10"/>
    <w:rsid w:val="00E81205"/>
    <w:rsid w:val="00E81E3F"/>
    <w:rsid w:val="00E82893"/>
    <w:rsid w:val="00E8323F"/>
    <w:rsid w:val="00E83452"/>
    <w:rsid w:val="00E8600D"/>
    <w:rsid w:val="00E86285"/>
    <w:rsid w:val="00E86F68"/>
    <w:rsid w:val="00E90732"/>
    <w:rsid w:val="00E96DAB"/>
    <w:rsid w:val="00E96F9D"/>
    <w:rsid w:val="00EA0032"/>
    <w:rsid w:val="00EA387C"/>
    <w:rsid w:val="00EA3E53"/>
    <w:rsid w:val="00EA4040"/>
    <w:rsid w:val="00EA502C"/>
    <w:rsid w:val="00EB3052"/>
    <w:rsid w:val="00EC10E5"/>
    <w:rsid w:val="00EC1877"/>
    <w:rsid w:val="00EC472F"/>
    <w:rsid w:val="00EC47AB"/>
    <w:rsid w:val="00EC526D"/>
    <w:rsid w:val="00EC5D16"/>
    <w:rsid w:val="00ED2A61"/>
    <w:rsid w:val="00ED6C68"/>
    <w:rsid w:val="00EE2975"/>
    <w:rsid w:val="00EE6B8C"/>
    <w:rsid w:val="00EE7B4F"/>
    <w:rsid w:val="00EF0BC5"/>
    <w:rsid w:val="00EF4B4F"/>
    <w:rsid w:val="00EF535F"/>
    <w:rsid w:val="00EF7B34"/>
    <w:rsid w:val="00F01E30"/>
    <w:rsid w:val="00F02810"/>
    <w:rsid w:val="00F04885"/>
    <w:rsid w:val="00F073D2"/>
    <w:rsid w:val="00F07C41"/>
    <w:rsid w:val="00F07E75"/>
    <w:rsid w:val="00F07FC6"/>
    <w:rsid w:val="00F15E1A"/>
    <w:rsid w:val="00F15EBC"/>
    <w:rsid w:val="00F16AC2"/>
    <w:rsid w:val="00F17EE9"/>
    <w:rsid w:val="00F21CDA"/>
    <w:rsid w:val="00F22316"/>
    <w:rsid w:val="00F30939"/>
    <w:rsid w:val="00F31853"/>
    <w:rsid w:val="00F32622"/>
    <w:rsid w:val="00F3276C"/>
    <w:rsid w:val="00F34742"/>
    <w:rsid w:val="00F358FF"/>
    <w:rsid w:val="00F37134"/>
    <w:rsid w:val="00F375E6"/>
    <w:rsid w:val="00F378D6"/>
    <w:rsid w:val="00F40A99"/>
    <w:rsid w:val="00F40CC7"/>
    <w:rsid w:val="00F453BC"/>
    <w:rsid w:val="00F47A24"/>
    <w:rsid w:val="00F512EF"/>
    <w:rsid w:val="00F56670"/>
    <w:rsid w:val="00F609C9"/>
    <w:rsid w:val="00F6108B"/>
    <w:rsid w:val="00F6346E"/>
    <w:rsid w:val="00F75C67"/>
    <w:rsid w:val="00F84105"/>
    <w:rsid w:val="00F84F28"/>
    <w:rsid w:val="00F8541A"/>
    <w:rsid w:val="00F85FBE"/>
    <w:rsid w:val="00F9164E"/>
    <w:rsid w:val="00F91B56"/>
    <w:rsid w:val="00F949B1"/>
    <w:rsid w:val="00F95378"/>
    <w:rsid w:val="00F95CC6"/>
    <w:rsid w:val="00F968FB"/>
    <w:rsid w:val="00F977A9"/>
    <w:rsid w:val="00FA09BC"/>
    <w:rsid w:val="00FA2CB6"/>
    <w:rsid w:val="00FA6836"/>
    <w:rsid w:val="00FA7C1E"/>
    <w:rsid w:val="00FB13F4"/>
    <w:rsid w:val="00FB2684"/>
    <w:rsid w:val="00FB44AD"/>
    <w:rsid w:val="00FC248D"/>
    <w:rsid w:val="00FC3166"/>
    <w:rsid w:val="00FC54BF"/>
    <w:rsid w:val="00FC6FCD"/>
    <w:rsid w:val="00FD055C"/>
    <w:rsid w:val="00FD14A2"/>
    <w:rsid w:val="00FD1E2D"/>
    <w:rsid w:val="00FD2556"/>
    <w:rsid w:val="00FD3B61"/>
    <w:rsid w:val="00FD69FA"/>
    <w:rsid w:val="00FE0351"/>
    <w:rsid w:val="00FE1F3F"/>
    <w:rsid w:val="00FE55B5"/>
    <w:rsid w:val="00FF22A4"/>
    <w:rsid w:val="00FF4A87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5:docId w15:val="{F1E6753F-D2EF-48EB-9CB4-A2426535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742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E444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01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B4A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B4A02"/>
  </w:style>
  <w:style w:type="paragraph" w:styleId="Rodap">
    <w:name w:val="footer"/>
    <w:basedOn w:val="Normal"/>
    <w:link w:val="RodapChar"/>
    <w:uiPriority w:val="99"/>
    <w:unhideWhenUsed/>
    <w:rsid w:val="00BB4A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4A02"/>
  </w:style>
  <w:style w:type="paragraph" w:styleId="Textodebalo">
    <w:name w:val="Balloon Text"/>
    <w:basedOn w:val="Normal"/>
    <w:link w:val="TextodebaloChar"/>
    <w:uiPriority w:val="99"/>
    <w:semiHidden/>
    <w:unhideWhenUsed/>
    <w:rsid w:val="00334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4E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92E2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216312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A16AA1"/>
  </w:style>
  <w:style w:type="character" w:customStyle="1" w:styleId="Ttulo3Char">
    <w:name w:val="Título 3 Char"/>
    <w:basedOn w:val="Fontepargpadro"/>
    <w:link w:val="Ttulo3"/>
    <w:uiPriority w:val="9"/>
    <w:rsid w:val="00E444E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cxmsonormal">
    <w:name w:val="ecxmsonormal"/>
    <w:basedOn w:val="Normal"/>
    <w:rsid w:val="00E34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notaderodap">
    <w:name w:val="footnote reference"/>
    <w:basedOn w:val="Fontepargpadro"/>
    <w:semiHidden/>
    <w:unhideWhenUsed/>
    <w:rsid w:val="00E343A5"/>
  </w:style>
  <w:style w:type="character" w:styleId="nfase">
    <w:name w:val="Emphasis"/>
    <w:basedOn w:val="Fontepargpadro"/>
    <w:uiPriority w:val="20"/>
    <w:qFormat/>
    <w:rsid w:val="00E343A5"/>
    <w:rPr>
      <w:i/>
      <w:iCs/>
    </w:rPr>
  </w:style>
  <w:style w:type="character" w:styleId="Forte">
    <w:name w:val="Strong"/>
    <w:basedOn w:val="Fontepargpadro"/>
    <w:uiPriority w:val="22"/>
    <w:qFormat/>
    <w:rsid w:val="00E343A5"/>
    <w:rPr>
      <w:b/>
      <w:bCs/>
    </w:rPr>
  </w:style>
  <w:style w:type="character" w:customStyle="1" w:styleId="articleseparator">
    <w:name w:val="article_separator"/>
    <w:basedOn w:val="Fontepargpadro"/>
    <w:rsid w:val="0043068C"/>
  </w:style>
  <w:style w:type="paragraph" w:customStyle="1" w:styleId="artigo">
    <w:name w:val="artigo"/>
    <w:basedOn w:val="Normal"/>
    <w:rsid w:val="00624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397641"/>
    <w:pPr>
      <w:spacing w:after="0" w:line="240" w:lineRule="auto"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401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4015"/>
    <w:rPr>
      <w:i/>
      <w:iCs/>
      <w:color w:val="4F81BD" w:themeColor="accent1"/>
    </w:rPr>
  </w:style>
  <w:style w:type="character" w:styleId="nfaseIntensa">
    <w:name w:val="Intense Emphasis"/>
    <w:basedOn w:val="Fontepargpadro"/>
    <w:uiPriority w:val="21"/>
    <w:qFormat/>
    <w:rsid w:val="00C60401"/>
    <w:rPr>
      <w:i/>
      <w:iCs/>
      <w:color w:val="4F81BD" w:themeColor="accent1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57BF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57BF4"/>
    <w:rPr>
      <w:sz w:val="20"/>
      <w:szCs w:val="20"/>
    </w:rPr>
  </w:style>
  <w:style w:type="table" w:styleId="Tabelacomgrade">
    <w:name w:val="Table Grid"/>
    <w:basedOn w:val="Tabelanormal"/>
    <w:uiPriority w:val="59"/>
    <w:rsid w:val="00B64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8501E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1Char">
    <w:name w:val="Título 1 Char"/>
    <w:basedOn w:val="Fontepargpadro"/>
    <w:link w:val="Ttulo1"/>
    <w:uiPriority w:val="9"/>
    <w:rsid w:val="004742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0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984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0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40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6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nj.df.gov.br/sinj/Norma/53587/exec_dec_27232_2006.html" TargetMode="External"/><Relationship Id="rId13" Type="http://schemas.openxmlformats.org/officeDocument/2006/relationships/hyperlink" Target="https://www.inas.df.gov.br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%20void(0)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inj.df.gov.br/sinj/Norma/48091ab66bf9474da92ae03bd729533f/inas_prt_06_2020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inj.df.gov.br/sinj/Norma/54486/Lei_3831_2006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inj.df.gov.br/sinj/DetalhesDeNorma.aspx?id_norma=4da0b318444b4a418928d5c57b83450c" TargetMode="External"/><Relationship Id="rId14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as.df.gov.br/inas-lanca-edital-para-vagas-remanescentes-do-conselho-de-administraca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amar.lima\Downloads\Papel%20Of&#237;cio%20com%20Bras&#227;o%20de%20Armas%20e%20Logo%20da%20CLDF%20-%20COLORID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CEF32-ECA0-4482-9C32-96458283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Ofício com Brasão de Armas e Logo da CLDF - COLORIDO</Template>
  <TotalTime>1461</TotalTime>
  <Pages>13</Pages>
  <Words>3588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Rafael Piacesi Lopes Machado</dc:creator>
  <cp:lastModifiedBy>Adovaldo Dias de Medeiros Filho</cp:lastModifiedBy>
  <cp:revision>40</cp:revision>
  <cp:lastPrinted>2023-08-31T19:04:00Z</cp:lastPrinted>
  <dcterms:created xsi:type="dcterms:W3CDTF">2023-08-30T18:53:00Z</dcterms:created>
  <dcterms:modified xsi:type="dcterms:W3CDTF">2023-09-04T19:14:00Z</dcterms:modified>
</cp:coreProperties>
</file>